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86637" w14:textId="77777777" w:rsidR="00CD5536" w:rsidRDefault="0035633B">
      <w:pPr>
        <w:pStyle w:val="BodyText"/>
        <w:spacing w:before="0"/>
        <w:ind w:left="6747" w:firstLine="0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 wp14:anchorId="13856DB9" wp14:editId="00CEFCFF">
            <wp:extent cx="2225589" cy="370331"/>
            <wp:effectExtent l="0" t="0" r="0" b="0"/>
            <wp:docPr id="1" name="image1.png" descr="Logo_CurtinUni_PMS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589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611D0" w14:textId="7A353A17" w:rsidR="00CD5536" w:rsidRDefault="00635733">
      <w:pPr>
        <w:pStyle w:val="BodyText"/>
        <w:spacing w:before="1"/>
        <w:ind w:left="0" w:firstLine="0"/>
        <w:rPr>
          <w:rFonts w:ascii="Times New Roman"/>
          <w:sz w:val="23"/>
        </w:rPr>
      </w:pPr>
      <w:r w:rsidRPr="00635733">
        <w:rPr>
          <w:b/>
          <w:noProof/>
          <w:sz w:val="24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DC6C345" wp14:editId="022829D0">
                <wp:simplePos x="0" y="0"/>
                <wp:positionH relativeFrom="column">
                  <wp:posOffset>4417695</wp:posOffset>
                </wp:positionH>
                <wp:positionV relativeFrom="paragraph">
                  <wp:posOffset>93980</wp:posOffset>
                </wp:positionV>
                <wp:extent cx="2360930" cy="1404620"/>
                <wp:effectExtent l="0" t="0" r="889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32F2D" w14:textId="6232E475" w:rsidR="00635733" w:rsidRPr="00635733" w:rsidRDefault="00635733" w:rsidP="00635733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C6C3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85pt;margin-top:7.4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vS7wX+EAAAALAQAADwAAAAAAAAAAAAAAAABoBAAAZHJzL2Rvd25yZXYueG1sUEsFBgAAAAAEAAQA&#10;8wAAAHYFAAAAAA==&#10;" stroked="f">
                <v:textbox style="mso-fit-shape-to-text:t">
                  <w:txbxContent>
                    <w:p w14:paraId="35232F2D" w14:textId="6232E475" w:rsidR="00635733" w:rsidRPr="00635733" w:rsidRDefault="00635733" w:rsidP="00635733">
                      <w:pPr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163D7E" w14:textId="2CA96931" w:rsidR="00CD5536" w:rsidRDefault="0035633B">
      <w:pPr>
        <w:spacing w:before="92"/>
        <w:ind w:left="3789" w:right="3679"/>
        <w:jc w:val="center"/>
        <w:rPr>
          <w:b/>
          <w:sz w:val="24"/>
        </w:rPr>
      </w:pPr>
      <w:r>
        <w:rPr>
          <w:b/>
          <w:sz w:val="24"/>
        </w:rPr>
        <w:t>John Curtin Medal Procedures</w:t>
      </w:r>
    </w:p>
    <w:p w14:paraId="6041D7F3" w14:textId="77777777" w:rsidR="00CD5536" w:rsidRDefault="00CD5536">
      <w:pPr>
        <w:pStyle w:val="BodyText"/>
        <w:spacing w:before="10"/>
        <w:ind w:left="0" w:firstLine="0"/>
        <w:rPr>
          <w:b/>
          <w:sz w:val="31"/>
        </w:rPr>
      </w:pPr>
    </w:p>
    <w:p w14:paraId="59066290" w14:textId="794D47C5" w:rsidR="00CC6367" w:rsidRDefault="00CC6367">
      <w:pPr>
        <w:pStyle w:val="Heading1"/>
        <w:numPr>
          <w:ilvl w:val="0"/>
          <w:numId w:val="3"/>
        </w:numPr>
        <w:tabs>
          <w:tab w:val="left" w:pos="1383"/>
          <w:tab w:val="left" w:pos="1384"/>
        </w:tabs>
      </w:pPr>
      <w:r>
        <w:t>COMPLIANCE OBLIGATION SUPPORTED</w:t>
      </w:r>
    </w:p>
    <w:p w14:paraId="65000D9F" w14:textId="356F2E31" w:rsidR="00CC6367" w:rsidRDefault="00440446" w:rsidP="00DD28BF">
      <w:pPr>
        <w:pStyle w:val="ListParagraph"/>
        <w:spacing w:before="121"/>
        <w:ind w:left="1383" w:firstLine="0"/>
        <w:rPr>
          <w:i/>
          <w:color w:val="0000FF"/>
          <w:sz w:val="20"/>
          <w:u w:val="single" w:color="0000FF"/>
        </w:rPr>
      </w:pPr>
      <w:hyperlink r:id="rId10" w:anchor="a">
        <w:r w:rsidR="00CC6367" w:rsidRPr="00CC6367">
          <w:rPr>
            <w:i/>
            <w:color w:val="0000FF"/>
            <w:sz w:val="20"/>
            <w:u w:val="single" w:color="0000FF"/>
          </w:rPr>
          <w:t>Achievement Awards Policy</w:t>
        </w:r>
      </w:hyperlink>
    </w:p>
    <w:p w14:paraId="43D1A92E" w14:textId="77777777" w:rsidR="00DD28BF" w:rsidRPr="00CC6367" w:rsidRDefault="00DD28BF" w:rsidP="00DD28BF">
      <w:pPr>
        <w:pStyle w:val="ListParagraph"/>
        <w:spacing w:before="121"/>
        <w:ind w:left="1383" w:firstLine="0"/>
        <w:rPr>
          <w:i/>
          <w:sz w:val="20"/>
        </w:rPr>
      </w:pPr>
    </w:p>
    <w:p w14:paraId="7B0E1926" w14:textId="77777777" w:rsidR="00CD5536" w:rsidRDefault="0035633B">
      <w:pPr>
        <w:pStyle w:val="Heading1"/>
        <w:numPr>
          <w:ilvl w:val="0"/>
          <w:numId w:val="3"/>
        </w:numPr>
        <w:tabs>
          <w:tab w:val="left" w:pos="1383"/>
          <w:tab w:val="left" w:pos="1384"/>
        </w:tabs>
        <w:spacing w:before="95"/>
      </w:pPr>
      <w:r>
        <w:t>PROCEDURAL</w:t>
      </w:r>
      <w:r>
        <w:rPr>
          <w:spacing w:val="2"/>
        </w:rPr>
        <w:t xml:space="preserve"> </w:t>
      </w:r>
      <w:r>
        <w:t>DETAILS</w:t>
      </w:r>
    </w:p>
    <w:p w14:paraId="66E7B938" w14:textId="77777777" w:rsidR="00CD5536" w:rsidRDefault="0035633B">
      <w:pPr>
        <w:pStyle w:val="ListParagraph"/>
        <w:numPr>
          <w:ilvl w:val="1"/>
          <w:numId w:val="3"/>
        </w:numPr>
        <w:tabs>
          <w:tab w:val="left" w:pos="1949"/>
          <w:tab w:val="left" w:pos="1950"/>
        </w:tabs>
        <w:rPr>
          <w:b/>
          <w:sz w:val="20"/>
        </w:rPr>
      </w:pPr>
      <w:r>
        <w:rPr>
          <w:b/>
          <w:sz w:val="20"/>
        </w:rPr>
        <w:t>Nominations for the John Curtin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Medal</w:t>
      </w:r>
    </w:p>
    <w:p w14:paraId="62B98144" w14:textId="6B218359" w:rsidR="00CD5536" w:rsidRDefault="00C5577F">
      <w:pPr>
        <w:pStyle w:val="ListParagraph"/>
        <w:numPr>
          <w:ilvl w:val="2"/>
          <w:numId w:val="3"/>
        </w:numPr>
        <w:tabs>
          <w:tab w:val="left" w:pos="2655"/>
          <w:tab w:val="left" w:pos="2656"/>
        </w:tabs>
        <w:spacing w:before="121"/>
        <w:ind w:right="1185"/>
        <w:rPr>
          <w:sz w:val="20"/>
        </w:rPr>
      </w:pPr>
      <w:r>
        <w:rPr>
          <w:sz w:val="20"/>
        </w:rPr>
        <w:t>Corporate Relations</w:t>
      </w:r>
      <w:r w:rsidR="00141171">
        <w:rPr>
          <w:sz w:val="20"/>
        </w:rPr>
        <w:t xml:space="preserve"> </w:t>
      </w:r>
      <w:r w:rsidR="00CC6367">
        <w:rPr>
          <w:sz w:val="20"/>
        </w:rPr>
        <w:t xml:space="preserve">will call for nominations for the John Curtin Medal </w:t>
      </w:r>
      <w:r w:rsidR="0035633B">
        <w:rPr>
          <w:sz w:val="20"/>
        </w:rPr>
        <w:t xml:space="preserve">once a year, timed </w:t>
      </w:r>
      <w:r w:rsidR="0035633B">
        <w:rPr>
          <w:spacing w:val="-3"/>
          <w:sz w:val="20"/>
        </w:rPr>
        <w:t xml:space="preserve">so </w:t>
      </w:r>
      <w:r w:rsidR="0035633B">
        <w:rPr>
          <w:sz w:val="20"/>
        </w:rPr>
        <w:t xml:space="preserve">that a Council resolution to </w:t>
      </w:r>
      <w:r w:rsidR="0035633B">
        <w:rPr>
          <w:spacing w:val="-3"/>
          <w:sz w:val="20"/>
        </w:rPr>
        <w:t xml:space="preserve">award </w:t>
      </w:r>
      <w:r w:rsidR="0035633B">
        <w:rPr>
          <w:sz w:val="20"/>
        </w:rPr>
        <w:t xml:space="preserve">the John Curtin </w:t>
      </w:r>
      <w:r w:rsidR="0035633B">
        <w:rPr>
          <w:spacing w:val="-3"/>
          <w:sz w:val="20"/>
        </w:rPr>
        <w:t xml:space="preserve">Medal </w:t>
      </w:r>
      <w:r w:rsidR="0035633B">
        <w:rPr>
          <w:sz w:val="20"/>
        </w:rPr>
        <w:t xml:space="preserve">may be made in time to allow presentation as part of the University’s </w:t>
      </w:r>
      <w:r w:rsidR="0035633B">
        <w:rPr>
          <w:spacing w:val="-2"/>
          <w:sz w:val="20"/>
        </w:rPr>
        <w:t xml:space="preserve">annual </w:t>
      </w:r>
      <w:r w:rsidR="0035633B">
        <w:rPr>
          <w:sz w:val="20"/>
        </w:rPr>
        <w:t xml:space="preserve">celebration </w:t>
      </w:r>
      <w:r w:rsidR="0035633B">
        <w:rPr>
          <w:spacing w:val="-4"/>
          <w:sz w:val="20"/>
        </w:rPr>
        <w:t xml:space="preserve">of </w:t>
      </w:r>
      <w:r w:rsidR="0035633B">
        <w:rPr>
          <w:sz w:val="20"/>
        </w:rPr>
        <w:t>John Curtin Day (held on 7</w:t>
      </w:r>
      <w:r w:rsidR="0035633B">
        <w:rPr>
          <w:spacing w:val="3"/>
          <w:sz w:val="20"/>
        </w:rPr>
        <w:t xml:space="preserve"> </w:t>
      </w:r>
      <w:r w:rsidR="0035633B">
        <w:rPr>
          <w:sz w:val="20"/>
        </w:rPr>
        <w:t>October).</w:t>
      </w:r>
    </w:p>
    <w:p w14:paraId="4CED1FEB" w14:textId="05B5861F" w:rsidR="00E129AF" w:rsidRDefault="00E129AF" w:rsidP="00E129AF">
      <w:pPr>
        <w:pStyle w:val="Default"/>
        <w:spacing w:before="120" w:after="120"/>
        <w:ind w:left="2694" w:hanging="709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2.1.2</w:t>
      </w:r>
      <w:r>
        <w:rPr>
          <w:bCs/>
          <w:sz w:val="20"/>
          <w:szCs w:val="20"/>
          <w:lang w:val="en-US"/>
        </w:rPr>
        <w:tab/>
      </w:r>
      <w:r w:rsidR="00F40F79" w:rsidRPr="00F40F79">
        <w:rPr>
          <w:bCs/>
          <w:sz w:val="20"/>
          <w:szCs w:val="20"/>
          <w:lang w:val="en-US"/>
        </w:rPr>
        <w:t>Nominations are encouraged for individuals from diverse backgrounds, in support of gender equity and diversity.</w:t>
      </w:r>
    </w:p>
    <w:p w14:paraId="01A10B70" w14:textId="74CB0F19" w:rsidR="00CD5536" w:rsidRPr="00E129AF" w:rsidRDefault="00E129AF" w:rsidP="00E129AF">
      <w:pPr>
        <w:pStyle w:val="Default"/>
        <w:spacing w:before="120" w:after="120"/>
        <w:ind w:left="2694" w:hanging="709"/>
        <w:rPr>
          <w:bCs/>
          <w:sz w:val="20"/>
          <w:szCs w:val="20"/>
          <w:lang w:val="en-US"/>
        </w:rPr>
      </w:pPr>
      <w:r>
        <w:rPr>
          <w:sz w:val="20"/>
        </w:rPr>
        <w:t>2.1.3</w:t>
      </w:r>
      <w:r>
        <w:rPr>
          <w:sz w:val="20"/>
        </w:rPr>
        <w:tab/>
      </w:r>
      <w:r w:rsidR="00CC6367" w:rsidRPr="00E129AF">
        <w:rPr>
          <w:sz w:val="20"/>
        </w:rPr>
        <w:t xml:space="preserve">Nominations may be </w:t>
      </w:r>
      <w:r w:rsidR="0072234B" w:rsidRPr="00E129AF">
        <w:rPr>
          <w:sz w:val="20"/>
        </w:rPr>
        <w:t>made</w:t>
      </w:r>
      <w:r w:rsidR="00CC6367" w:rsidRPr="00E129AF">
        <w:rPr>
          <w:sz w:val="20"/>
        </w:rPr>
        <w:t xml:space="preserve"> by s</w:t>
      </w:r>
      <w:r w:rsidR="0035633B" w:rsidRPr="00E129AF">
        <w:rPr>
          <w:sz w:val="20"/>
        </w:rPr>
        <w:t xml:space="preserve">taff </w:t>
      </w:r>
      <w:r w:rsidR="0035633B" w:rsidRPr="00E129AF">
        <w:rPr>
          <w:spacing w:val="-4"/>
          <w:sz w:val="20"/>
        </w:rPr>
        <w:t xml:space="preserve">of </w:t>
      </w:r>
      <w:r w:rsidR="0035633B" w:rsidRPr="00E129AF">
        <w:rPr>
          <w:sz w:val="20"/>
        </w:rPr>
        <w:t>the University and members of Curtin University Advisory Boards</w:t>
      </w:r>
      <w:r w:rsidR="00CC6367" w:rsidRPr="00E129AF">
        <w:rPr>
          <w:sz w:val="20"/>
        </w:rPr>
        <w:t xml:space="preserve"> (the nominator).</w:t>
      </w:r>
      <w:r w:rsidR="0035633B" w:rsidRPr="00E129AF">
        <w:rPr>
          <w:sz w:val="20"/>
        </w:rPr>
        <w:t xml:space="preserve"> </w:t>
      </w:r>
    </w:p>
    <w:p w14:paraId="1A407339" w14:textId="73D4BFE4" w:rsidR="00CD5536" w:rsidRDefault="00E129AF" w:rsidP="00E129AF">
      <w:pPr>
        <w:pStyle w:val="ListParagraph"/>
        <w:tabs>
          <w:tab w:val="left" w:pos="2655"/>
          <w:tab w:val="left" w:pos="2656"/>
        </w:tabs>
        <w:ind w:hanging="670"/>
        <w:rPr>
          <w:sz w:val="20"/>
        </w:rPr>
      </w:pPr>
      <w:r>
        <w:rPr>
          <w:sz w:val="20"/>
        </w:rPr>
        <w:t>2.1.4</w:t>
      </w:r>
      <w:r>
        <w:rPr>
          <w:sz w:val="20"/>
        </w:rPr>
        <w:tab/>
      </w:r>
      <w:r w:rsidR="0035633B">
        <w:rPr>
          <w:sz w:val="20"/>
        </w:rPr>
        <w:t>Nominations will be submitted using the relevant nomination</w:t>
      </w:r>
      <w:r w:rsidR="0035633B">
        <w:rPr>
          <w:spacing w:val="-15"/>
          <w:sz w:val="20"/>
        </w:rPr>
        <w:t xml:space="preserve"> </w:t>
      </w:r>
      <w:r w:rsidR="0035633B">
        <w:rPr>
          <w:sz w:val="20"/>
        </w:rPr>
        <w:t>form.</w:t>
      </w:r>
    </w:p>
    <w:p w14:paraId="359119A4" w14:textId="77777777" w:rsidR="00CD5536" w:rsidRDefault="0035633B">
      <w:pPr>
        <w:pStyle w:val="Heading1"/>
        <w:numPr>
          <w:ilvl w:val="1"/>
          <w:numId w:val="3"/>
        </w:numPr>
        <w:tabs>
          <w:tab w:val="left" w:pos="1949"/>
          <w:tab w:val="left" w:pos="1951"/>
        </w:tabs>
        <w:spacing w:before="116"/>
        <w:ind w:left="1950" w:hanging="568"/>
      </w:pPr>
      <w:r>
        <w:t>Initial review and shortlisting of</w:t>
      </w:r>
      <w:r>
        <w:rPr>
          <w:spacing w:val="-7"/>
        </w:rPr>
        <w:t xml:space="preserve"> </w:t>
      </w:r>
      <w:r>
        <w:t>nominations</w:t>
      </w:r>
    </w:p>
    <w:p w14:paraId="1A9175F2" w14:textId="4358FBAD" w:rsidR="00CD5536" w:rsidRDefault="00C5577F">
      <w:pPr>
        <w:pStyle w:val="ListParagraph"/>
        <w:numPr>
          <w:ilvl w:val="2"/>
          <w:numId w:val="3"/>
        </w:numPr>
        <w:tabs>
          <w:tab w:val="left" w:pos="2655"/>
          <w:tab w:val="left" w:pos="2656"/>
        </w:tabs>
        <w:spacing w:before="125"/>
        <w:rPr>
          <w:sz w:val="20"/>
        </w:rPr>
      </w:pPr>
      <w:r>
        <w:rPr>
          <w:sz w:val="20"/>
        </w:rPr>
        <w:t>Corporate Relations</w:t>
      </w:r>
      <w:r w:rsidR="00CA6D29">
        <w:rPr>
          <w:sz w:val="20"/>
        </w:rPr>
        <w:t xml:space="preserve"> will</w:t>
      </w:r>
      <w:r w:rsidR="0035633B">
        <w:rPr>
          <w:sz w:val="20"/>
        </w:rPr>
        <w:t>:</w:t>
      </w:r>
    </w:p>
    <w:p w14:paraId="59667A1D" w14:textId="6B430689" w:rsidR="00CD5536" w:rsidRDefault="00CA6D29">
      <w:pPr>
        <w:pStyle w:val="ListParagraph"/>
        <w:numPr>
          <w:ilvl w:val="3"/>
          <w:numId w:val="3"/>
        </w:numPr>
        <w:tabs>
          <w:tab w:val="left" w:pos="3116"/>
          <w:tab w:val="left" w:pos="3117"/>
        </w:tabs>
        <w:ind w:hanging="462"/>
        <w:rPr>
          <w:sz w:val="20"/>
        </w:rPr>
      </w:pPr>
      <w:r>
        <w:rPr>
          <w:sz w:val="20"/>
        </w:rPr>
        <w:t>undertake the</w:t>
      </w:r>
      <w:r w:rsidR="0035633B">
        <w:rPr>
          <w:sz w:val="20"/>
        </w:rPr>
        <w:t xml:space="preserve"> initial review </w:t>
      </w:r>
      <w:r w:rsidR="0035633B">
        <w:rPr>
          <w:spacing w:val="-4"/>
          <w:sz w:val="20"/>
        </w:rPr>
        <w:t xml:space="preserve">of </w:t>
      </w:r>
      <w:r w:rsidR="0035633B">
        <w:rPr>
          <w:sz w:val="20"/>
        </w:rPr>
        <w:t>nominations to</w:t>
      </w:r>
      <w:r w:rsidR="0035633B">
        <w:rPr>
          <w:spacing w:val="-11"/>
          <w:sz w:val="20"/>
        </w:rPr>
        <w:t xml:space="preserve"> </w:t>
      </w:r>
      <w:r w:rsidR="0035633B">
        <w:rPr>
          <w:spacing w:val="-3"/>
          <w:sz w:val="20"/>
        </w:rPr>
        <w:t>ensure</w:t>
      </w:r>
      <w:r w:rsidR="00CC6367">
        <w:rPr>
          <w:spacing w:val="-3"/>
          <w:sz w:val="20"/>
        </w:rPr>
        <w:t xml:space="preserve"> that</w:t>
      </w:r>
      <w:r w:rsidR="0035633B">
        <w:rPr>
          <w:spacing w:val="-3"/>
          <w:sz w:val="20"/>
        </w:rPr>
        <w:t>:</w:t>
      </w:r>
    </w:p>
    <w:p w14:paraId="4B678306" w14:textId="77777777" w:rsidR="00CD5536" w:rsidRDefault="0035633B">
      <w:pPr>
        <w:pStyle w:val="ListParagraph"/>
        <w:numPr>
          <w:ilvl w:val="4"/>
          <w:numId w:val="3"/>
        </w:numPr>
        <w:tabs>
          <w:tab w:val="left" w:pos="3510"/>
          <w:tab w:val="left" w:pos="3511"/>
        </w:tabs>
        <w:spacing w:before="121"/>
        <w:rPr>
          <w:sz w:val="20"/>
        </w:rPr>
      </w:pPr>
      <w:r>
        <w:rPr>
          <w:sz w:val="20"/>
        </w:rPr>
        <w:t xml:space="preserve">all relevant criteria </w:t>
      </w:r>
      <w:proofErr w:type="gramStart"/>
      <w:r>
        <w:rPr>
          <w:sz w:val="20"/>
        </w:rPr>
        <w:t>has</w:t>
      </w:r>
      <w:proofErr w:type="gramEnd"/>
      <w:r>
        <w:rPr>
          <w:sz w:val="20"/>
        </w:rPr>
        <w:t xml:space="preserve"> been addressed;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and</w:t>
      </w:r>
    </w:p>
    <w:p w14:paraId="5D1A6AE0" w14:textId="77777777" w:rsidR="00CD5536" w:rsidRDefault="0035633B">
      <w:pPr>
        <w:pStyle w:val="ListParagraph"/>
        <w:numPr>
          <w:ilvl w:val="4"/>
          <w:numId w:val="3"/>
        </w:numPr>
        <w:tabs>
          <w:tab w:val="left" w:pos="3510"/>
          <w:tab w:val="left" w:pos="3511"/>
        </w:tabs>
        <w:rPr>
          <w:sz w:val="20"/>
        </w:rPr>
      </w:pPr>
      <w:r>
        <w:rPr>
          <w:sz w:val="20"/>
        </w:rPr>
        <w:t>all supporting documentation has been</w:t>
      </w:r>
      <w:r>
        <w:rPr>
          <w:spacing w:val="-4"/>
          <w:sz w:val="20"/>
        </w:rPr>
        <w:t xml:space="preserve"> </w:t>
      </w:r>
      <w:r>
        <w:rPr>
          <w:sz w:val="20"/>
        </w:rPr>
        <w:t>provided.</w:t>
      </w:r>
    </w:p>
    <w:p w14:paraId="5982EA37" w14:textId="333E5E44" w:rsidR="00CD5536" w:rsidRDefault="0035633B">
      <w:pPr>
        <w:pStyle w:val="ListParagraph"/>
        <w:numPr>
          <w:ilvl w:val="3"/>
          <w:numId w:val="3"/>
        </w:numPr>
        <w:tabs>
          <w:tab w:val="left" w:pos="3082"/>
          <w:tab w:val="left" w:pos="3084"/>
        </w:tabs>
        <w:spacing w:before="116"/>
        <w:ind w:left="3083" w:right="951" w:hanging="428"/>
        <w:rPr>
          <w:sz w:val="20"/>
        </w:rPr>
      </w:pPr>
      <w:r>
        <w:rPr>
          <w:sz w:val="20"/>
        </w:rPr>
        <w:t>forward completed nominations to the Honorary Awards and Appointments Committee (HAAC) for consideration and</w:t>
      </w:r>
      <w:r>
        <w:rPr>
          <w:spacing w:val="-7"/>
          <w:sz w:val="20"/>
        </w:rPr>
        <w:t xml:space="preserve"> </w:t>
      </w:r>
      <w:r>
        <w:rPr>
          <w:sz w:val="20"/>
        </w:rPr>
        <w:t>shortlisting.</w:t>
      </w:r>
    </w:p>
    <w:p w14:paraId="0E602DD4" w14:textId="77777777" w:rsidR="00CD5536" w:rsidRDefault="0035633B">
      <w:pPr>
        <w:pStyle w:val="ListParagraph"/>
        <w:numPr>
          <w:ilvl w:val="2"/>
          <w:numId w:val="3"/>
        </w:numPr>
        <w:tabs>
          <w:tab w:val="left" w:pos="2655"/>
          <w:tab w:val="left" w:pos="2656"/>
        </w:tabs>
        <w:rPr>
          <w:sz w:val="20"/>
        </w:rPr>
      </w:pPr>
      <w:r>
        <w:rPr>
          <w:sz w:val="20"/>
        </w:rPr>
        <w:t>The HAAC</w:t>
      </w:r>
      <w:r>
        <w:rPr>
          <w:spacing w:val="-1"/>
          <w:sz w:val="20"/>
        </w:rPr>
        <w:t xml:space="preserve"> </w:t>
      </w:r>
      <w:r>
        <w:rPr>
          <w:sz w:val="20"/>
        </w:rPr>
        <w:t>will:</w:t>
      </w:r>
    </w:p>
    <w:p w14:paraId="1ACADC6F" w14:textId="77777777" w:rsidR="00CD5536" w:rsidRDefault="0035633B">
      <w:pPr>
        <w:pStyle w:val="ListParagraph"/>
        <w:numPr>
          <w:ilvl w:val="3"/>
          <w:numId w:val="3"/>
        </w:numPr>
        <w:tabs>
          <w:tab w:val="left" w:pos="3082"/>
          <w:tab w:val="left" w:pos="3084"/>
        </w:tabs>
        <w:spacing w:before="121"/>
        <w:ind w:left="3083" w:hanging="429"/>
        <w:rPr>
          <w:sz w:val="20"/>
        </w:rPr>
      </w:pPr>
      <w:r>
        <w:rPr>
          <w:sz w:val="20"/>
        </w:rPr>
        <w:t xml:space="preserve">assess nominees against </w:t>
      </w:r>
      <w:r>
        <w:rPr>
          <w:spacing w:val="-3"/>
          <w:sz w:val="20"/>
        </w:rPr>
        <w:t xml:space="preserve">award </w:t>
      </w:r>
      <w:proofErr w:type="gramStart"/>
      <w:r>
        <w:rPr>
          <w:sz w:val="20"/>
        </w:rPr>
        <w:t>criteria;</w:t>
      </w:r>
      <w:proofErr w:type="gramEnd"/>
    </w:p>
    <w:p w14:paraId="73774D90" w14:textId="0AEBFF6B" w:rsidR="00CD5536" w:rsidRDefault="0035633B">
      <w:pPr>
        <w:pStyle w:val="ListParagraph"/>
        <w:numPr>
          <w:ilvl w:val="3"/>
          <w:numId w:val="3"/>
        </w:numPr>
        <w:tabs>
          <w:tab w:val="left" w:pos="3082"/>
          <w:tab w:val="left" w:pos="3084"/>
        </w:tabs>
        <w:ind w:left="3083" w:right="1127" w:hanging="428"/>
        <w:rPr>
          <w:sz w:val="20"/>
        </w:rPr>
      </w:pPr>
      <w:r>
        <w:rPr>
          <w:sz w:val="20"/>
        </w:rPr>
        <w:t xml:space="preserve">obtain and consider additional information from the nominator, other </w:t>
      </w:r>
      <w:r>
        <w:rPr>
          <w:spacing w:val="-3"/>
          <w:sz w:val="20"/>
        </w:rPr>
        <w:t xml:space="preserve">persons </w:t>
      </w:r>
      <w:r>
        <w:rPr>
          <w:sz w:val="20"/>
        </w:rPr>
        <w:t xml:space="preserve">or the </w:t>
      </w:r>
      <w:r w:rsidR="004634B9">
        <w:rPr>
          <w:sz w:val="20"/>
        </w:rPr>
        <w:t>Senior Executive Team</w:t>
      </w:r>
      <w:r>
        <w:rPr>
          <w:sz w:val="20"/>
        </w:rPr>
        <w:t xml:space="preserve">, if </w:t>
      </w:r>
      <w:r>
        <w:rPr>
          <w:spacing w:val="-3"/>
          <w:sz w:val="20"/>
        </w:rPr>
        <w:t>deemed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necessary;</w:t>
      </w:r>
      <w:proofErr w:type="gramEnd"/>
    </w:p>
    <w:p w14:paraId="42E772D7" w14:textId="77777777" w:rsidR="00CD5536" w:rsidRDefault="0035633B">
      <w:pPr>
        <w:pStyle w:val="ListParagraph"/>
        <w:numPr>
          <w:ilvl w:val="3"/>
          <w:numId w:val="3"/>
        </w:numPr>
        <w:tabs>
          <w:tab w:val="left" w:pos="3083"/>
          <w:tab w:val="left" w:pos="3084"/>
        </w:tabs>
        <w:spacing w:before="121"/>
        <w:ind w:left="3083" w:hanging="428"/>
        <w:rPr>
          <w:sz w:val="20"/>
        </w:rPr>
      </w:pPr>
      <w:r>
        <w:rPr>
          <w:sz w:val="20"/>
        </w:rPr>
        <w:t>ensure due diligence processes have been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undertaken;</w:t>
      </w:r>
      <w:proofErr w:type="gramEnd"/>
    </w:p>
    <w:p w14:paraId="442D80BD" w14:textId="77777777" w:rsidR="00CD5536" w:rsidRDefault="0035633B">
      <w:pPr>
        <w:pStyle w:val="ListParagraph"/>
        <w:numPr>
          <w:ilvl w:val="3"/>
          <w:numId w:val="3"/>
        </w:numPr>
        <w:tabs>
          <w:tab w:val="left" w:pos="3083"/>
          <w:tab w:val="left" w:pos="3084"/>
        </w:tabs>
        <w:ind w:left="3083" w:right="983" w:hanging="428"/>
        <w:rPr>
          <w:sz w:val="20"/>
        </w:rPr>
      </w:pPr>
      <w:r>
        <w:rPr>
          <w:sz w:val="20"/>
        </w:rPr>
        <w:t xml:space="preserve">consider whether a nominee would be better suited to an </w:t>
      </w:r>
      <w:r>
        <w:rPr>
          <w:spacing w:val="-3"/>
          <w:sz w:val="20"/>
        </w:rPr>
        <w:t xml:space="preserve">award </w:t>
      </w:r>
      <w:r>
        <w:rPr>
          <w:sz w:val="20"/>
        </w:rPr>
        <w:t>other than the one for which they have been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nominated;</w:t>
      </w:r>
      <w:proofErr w:type="gramEnd"/>
    </w:p>
    <w:p w14:paraId="20B0BC50" w14:textId="77777777" w:rsidR="00CD5536" w:rsidRDefault="0035633B">
      <w:pPr>
        <w:pStyle w:val="ListParagraph"/>
        <w:numPr>
          <w:ilvl w:val="3"/>
          <w:numId w:val="3"/>
        </w:numPr>
        <w:tabs>
          <w:tab w:val="left" w:pos="3083"/>
          <w:tab w:val="left" w:pos="3084"/>
        </w:tabs>
        <w:spacing w:before="121"/>
        <w:ind w:left="3083" w:right="1123" w:hanging="428"/>
        <w:rPr>
          <w:sz w:val="20"/>
        </w:rPr>
      </w:pPr>
      <w:r>
        <w:rPr>
          <w:sz w:val="20"/>
        </w:rPr>
        <w:t>provide a report on the recommended nominees to the Executive Committee of</w:t>
      </w:r>
      <w:r>
        <w:rPr>
          <w:spacing w:val="2"/>
          <w:sz w:val="20"/>
        </w:rPr>
        <w:t xml:space="preserve"> </w:t>
      </w:r>
      <w:r>
        <w:rPr>
          <w:sz w:val="20"/>
        </w:rPr>
        <w:t>Council.</w:t>
      </w:r>
    </w:p>
    <w:p w14:paraId="373500E3" w14:textId="77777777" w:rsidR="00CD5536" w:rsidRDefault="0035633B">
      <w:pPr>
        <w:pStyle w:val="Heading1"/>
        <w:numPr>
          <w:ilvl w:val="1"/>
          <w:numId w:val="3"/>
        </w:numPr>
        <w:tabs>
          <w:tab w:val="left" w:pos="1950"/>
          <w:tab w:val="left" w:pos="1951"/>
        </w:tabs>
        <w:spacing w:before="116"/>
        <w:ind w:left="1950"/>
      </w:pPr>
      <w:r>
        <w:t xml:space="preserve">Council deliberation </w:t>
      </w:r>
      <w:r>
        <w:rPr>
          <w:spacing w:val="-2"/>
        </w:rPr>
        <w:t xml:space="preserve">and </w:t>
      </w:r>
      <w:r>
        <w:t>resolution</w:t>
      </w:r>
      <w:r>
        <w:rPr>
          <w:spacing w:val="3"/>
        </w:rPr>
        <w:t xml:space="preserve"> </w:t>
      </w:r>
      <w:r>
        <w:t>processes</w:t>
      </w:r>
    </w:p>
    <w:p w14:paraId="076FC44F" w14:textId="77777777" w:rsidR="00CD5536" w:rsidRDefault="0035633B">
      <w:pPr>
        <w:pStyle w:val="ListParagraph"/>
        <w:numPr>
          <w:ilvl w:val="2"/>
          <w:numId w:val="3"/>
        </w:numPr>
        <w:tabs>
          <w:tab w:val="left" w:pos="2656"/>
          <w:tab w:val="left" w:pos="2657"/>
        </w:tabs>
        <w:spacing w:before="121"/>
        <w:ind w:left="2656" w:hanging="707"/>
        <w:rPr>
          <w:sz w:val="20"/>
        </w:rPr>
      </w:pPr>
      <w:r>
        <w:rPr>
          <w:sz w:val="20"/>
        </w:rPr>
        <w:t xml:space="preserve">The Executive Committee </w:t>
      </w:r>
      <w:r>
        <w:rPr>
          <w:spacing w:val="-3"/>
          <w:sz w:val="20"/>
        </w:rPr>
        <w:t xml:space="preserve">will </w:t>
      </w:r>
      <w:r>
        <w:rPr>
          <w:sz w:val="20"/>
        </w:rPr>
        <w:t xml:space="preserve">consider the report </w:t>
      </w:r>
      <w:r>
        <w:rPr>
          <w:spacing w:val="-4"/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pacing w:val="-3"/>
          <w:sz w:val="20"/>
        </w:rPr>
        <w:t>HAAC.</w:t>
      </w:r>
    </w:p>
    <w:p w14:paraId="65CAB4E2" w14:textId="77777777" w:rsidR="00CD5536" w:rsidRDefault="0035633B">
      <w:pPr>
        <w:pStyle w:val="ListParagraph"/>
        <w:numPr>
          <w:ilvl w:val="2"/>
          <w:numId w:val="3"/>
        </w:numPr>
        <w:tabs>
          <w:tab w:val="left" w:pos="2656"/>
          <w:tab w:val="left" w:pos="2657"/>
        </w:tabs>
        <w:ind w:left="2656" w:right="1298"/>
        <w:rPr>
          <w:sz w:val="20"/>
        </w:rPr>
      </w:pPr>
      <w:r>
        <w:rPr>
          <w:sz w:val="20"/>
        </w:rPr>
        <w:t xml:space="preserve">To </w:t>
      </w:r>
      <w:r>
        <w:rPr>
          <w:spacing w:val="-3"/>
          <w:sz w:val="20"/>
        </w:rPr>
        <w:t xml:space="preserve">assist </w:t>
      </w:r>
      <w:r>
        <w:rPr>
          <w:sz w:val="20"/>
        </w:rPr>
        <w:t>in its deliberations, the Executive Committee may obtain and consider additional information it considers</w:t>
      </w:r>
      <w:r>
        <w:rPr>
          <w:spacing w:val="-6"/>
          <w:sz w:val="20"/>
        </w:rPr>
        <w:t xml:space="preserve"> </w:t>
      </w:r>
      <w:r>
        <w:rPr>
          <w:sz w:val="20"/>
        </w:rPr>
        <w:t>necessary.</w:t>
      </w:r>
    </w:p>
    <w:p w14:paraId="2C8A260F" w14:textId="77777777" w:rsidR="00CD5536" w:rsidRDefault="0035633B">
      <w:pPr>
        <w:pStyle w:val="ListParagraph"/>
        <w:numPr>
          <w:ilvl w:val="2"/>
          <w:numId w:val="3"/>
        </w:numPr>
        <w:tabs>
          <w:tab w:val="left" w:pos="2656"/>
          <w:tab w:val="left" w:pos="2657"/>
        </w:tabs>
        <w:spacing w:before="121"/>
        <w:ind w:left="2656" w:right="1355"/>
        <w:rPr>
          <w:sz w:val="20"/>
        </w:rPr>
      </w:pPr>
      <w:r>
        <w:rPr>
          <w:sz w:val="20"/>
        </w:rPr>
        <w:t xml:space="preserve">The Executive Committee </w:t>
      </w:r>
      <w:r>
        <w:rPr>
          <w:spacing w:val="-3"/>
          <w:sz w:val="20"/>
        </w:rPr>
        <w:t xml:space="preserve">will </w:t>
      </w:r>
      <w:r>
        <w:rPr>
          <w:sz w:val="20"/>
        </w:rPr>
        <w:t xml:space="preserve">provide a report to </w:t>
      </w:r>
      <w:r>
        <w:rPr>
          <w:spacing w:val="-3"/>
          <w:sz w:val="20"/>
        </w:rPr>
        <w:t xml:space="preserve">Council </w:t>
      </w:r>
      <w:r>
        <w:rPr>
          <w:sz w:val="20"/>
        </w:rPr>
        <w:t xml:space="preserve">on the recommended nominees and the </w:t>
      </w:r>
      <w:r w:rsidR="009D43D5">
        <w:rPr>
          <w:sz w:val="20"/>
        </w:rPr>
        <w:t xml:space="preserve">Executive </w:t>
      </w:r>
      <w:r>
        <w:rPr>
          <w:sz w:val="20"/>
        </w:rPr>
        <w:t>Committee’s</w:t>
      </w:r>
      <w:r>
        <w:rPr>
          <w:spacing w:val="-7"/>
          <w:sz w:val="20"/>
        </w:rPr>
        <w:t xml:space="preserve"> </w:t>
      </w:r>
      <w:r>
        <w:rPr>
          <w:sz w:val="20"/>
        </w:rPr>
        <w:t>deliberations.</w:t>
      </w:r>
    </w:p>
    <w:p w14:paraId="4AE2CCC3" w14:textId="77777777" w:rsidR="00CD5536" w:rsidRDefault="0035633B">
      <w:pPr>
        <w:pStyle w:val="ListParagraph"/>
        <w:numPr>
          <w:ilvl w:val="2"/>
          <w:numId w:val="3"/>
        </w:numPr>
        <w:tabs>
          <w:tab w:val="left" w:pos="2657"/>
        </w:tabs>
        <w:spacing w:before="121"/>
        <w:ind w:left="2656" w:right="1686"/>
        <w:jc w:val="both"/>
        <w:rPr>
          <w:sz w:val="20"/>
        </w:rPr>
      </w:pPr>
      <w:r>
        <w:rPr>
          <w:sz w:val="20"/>
        </w:rPr>
        <w:t xml:space="preserve">Council </w:t>
      </w:r>
      <w:r>
        <w:rPr>
          <w:spacing w:val="-3"/>
          <w:sz w:val="20"/>
        </w:rPr>
        <w:t xml:space="preserve">will </w:t>
      </w:r>
      <w:r>
        <w:rPr>
          <w:sz w:val="20"/>
        </w:rPr>
        <w:t xml:space="preserve">consider the report </w:t>
      </w:r>
      <w:r>
        <w:rPr>
          <w:spacing w:val="-4"/>
          <w:sz w:val="20"/>
        </w:rPr>
        <w:t xml:space="preserve">of </w:t>
      </w:r>
      <w:r>
        <w:rPr>
          <w:sz w:val="20"/>
        </w:rPr>
        <w:t xml:space="preserve">the Executive Committee and confer </w:t>
      </w:r>
      <w:r>
        <w:rPr>
          <w:spacing w:val="-2"/>
          <w:sz w:val="20"/>
        </w:rPr>
        <w:t xml:space="preserve">any </w:t>
      </w:r>
      <w:r>
        <w:rPr>
          <w:sz w:val="20"/>
        </w:rPr>
        <w:t xml:space="preserve">John Curtin Medals it </w:t>
      </w:r>
      <w:r>
        <w:rPr>
          <w:spacing w:val="-3"/>
          <w:sz w:val="20"/>
        </w:rPr>
        <w:t xml:space="preserve">wishes </w:t>
      </w:r>
      <w:r>
        <w:rPr>
          <w:sz w:val="20"/>
        </w:rPr>
        <w:t xml:space="preserve">to award, provisional upon confirmation </w:t>
      </w:r>
      <w:r>
        <w:rPr>
          <w:spacing w:val="-4"/>
          <w:sz w:val="20"/>
        </w:rPr>
        <w:t xml:space="preserve">of </w:t>
      </w:r>
      <w:r>
        <w:rPr>
          <w:sz w:val="20"/>
        </w:rPr>
        <w:t>the willingness of the nominee to accept the</w:t>
      </w:r>
      <w:r>
        <w:rPr>
          <w:spacing w:val="1"/>
          <w:sz w:val="20"/>
        </w:rPr>
        <w:t xml:space="preserve"> </w:t>
      </w:r>
      <w:r>
        <w:rPr>
          <w:spacing w:val="-3"/>
          <w:sz w:val="20"/>
        </w:rPr>
        <w:t>award.</w:t>
      </w:r>
    </w:p>
    <w:p w14:paraId="79D64155" w14:textId="77777777" w:rsidR="00CD5536" w:rsidRDefault="0035633B">
      <w:pPr>
        <w:pStyle w:val="Heading1"/>
        <w:numPr>
          <w:ilvl w:val="1"/>
          <w:numId w:val="3"/>
        </w:numPr>
        <w:tabs>
          <w:tab w:val="left" w:pos="1950"/>
          <w:tab w:val="left" w:pos="1951"/>
        </w:tabs>
        <w:spacing w:before="116"/>
        <w:ind w:left="1950"/>
      </w:pPr>
      <w:r>
        <w:t>Notification of</w:t>
      </w:r>
      <w:r>
        <w:rPr>
          <w:spacing w:val="-5"/>
        </w:rPr>
        <w:t xml:space="preserve"> </w:t>
      </w:r>
      <w:r>
        <w:t>decision</w:t>
      </w:r>
      <w:r w:rsidR="009D43D5">
        <w:t xml:space="preserve"> and acceptance of the award</w:t>
      </w:r>
    </w:p>
    <w:p w14:paraId="2B955AAF" w14:textId="77777777" w:rsidR="00CD5536" w:rsidRDefault="0035633B">
      <w:pPr>
        <w:pStyle w:val="ListParagraph"/>
        <w:numPr>
          <w:ilvl w:val="2"/>
          <w:numId w:val="3"/>
        </w:numPr>
        <w:tabs>
          <w:tab w:val="left" w:pos="2656"/>
          <w:tab w:val="left" w:pos="2657"/>
        </w:tabs>
        <w:spacing w:before="125"/>
        <w:ind w:left="2656" w:right="1221"/>
        <w:rPr>
          <w:sz w:val="20"/>
        </w:rPr>
      </w:pPr>
      <w:r>
        <w:rPr>
          <w:sz w:val="20"/>
        </w:rPr>
        <w:t xml:space="preserve">The Vice-Chancellor will write to the successful </w:t>
      </w:r>
      <w:r>
        <w:rPr>
          <w:spacing w:val="-3"/>
          <w:sz w:val="20"/>
        </w:rPr>
        <w:t xml:space="preserve">nominee(s) </w:t>
      </w:r>
      <w:r>
        <w:rPr>
          <w:sz w:val="20"/>
        </w:rPr>
        <w:t xml:space="preserve">advising </w:t>
      </w:r>
      <w:r>
        <w:rPr>
          <w:spacing w:val="-4"/>
          <w:sz w:val="20"/>
        </w:rPr>
        <w:t xml:space="preserve">of </w:t>
      </w:r>
      <w:r>
        <w:rPr>
          <w:sz w:val="20"/>
        </w:rPr>
        <w:t>Council’s decision and will invite the nominee to accept the medal</w:t>
      </w:r>
      <w:r>
        <w:rPr>
          <w:spacing w:val="-15"/>
          <w:sz w:val="20"/>
        </w:rPr>
        <w:t xml:space="preserve"> </w:t>
      </w:r>
      <w:r>
        <w:rPr>
          <w:sz w:val="20"/>
        </w:rPr>
        <w:t>offered.</w:t>
      </w:r>
    </w:p>
    <w:p w14:paraId="1BC4A858" w14:textId="22EFAF61" w:rsidR="00CD5536" w:rsidRDefault="0035633B">
      <w:pPr>
        <w:pStyle w:val="ListParagraph"/>
        <w:numPr>
          <w:ilvl w:val="2"/>
          <w:numId w:val="3"/>
        </w:numPr>
        <w:tabs>
          <w:tab w:val="left" w:pos="2656"/>
          <w:tab w:val="left" w:pos="2657"/>
        </w:tabs>
        <w:spacing w:before="117"/>
        <w:ind w:left="2656" w:right="990"/>
        <w:rPr>
          <w:sz w:val="20"/>
        </w:rPr>
      </w:pPr>
      <w:r>
        <w:rPr>
          <w:sz w:val="20"/>
        </w:rPr>
        <w:t xml:space="preserve">Where the successful nominee is willing to accept the medal offered, the </w:t>
      </w:r>
      <w:r>
        <w:rPr>
          <w:spacing w:val="-3"/>
          <w:sz w:val="20"/>
        </w:rPr>
        <w:t xml:space="preserve">award </w:t>
      </w:r>
      <w:r>
        <w:rPr>
          <w:sz w:val="20"/>
        </w:rPr>
        <w:t xml:space="preserve">will be presented </w:t>
      </w:r>
      <w:r w:rsidR="009D43D5">
        <w:rPr>
          <w:sz w:val="20"/>
        </w:rPr>
        <w:t>as per</w:t>
      </w:r>
      <w:r>
        <w:rPr>
          <w:sz w:val="20"/>
        </w:rPr>
        <w:t xml:space="preserve"> section 2.5</w:t>
      </w:r>
      <w:r>
        <w:rPr>
          <w:spacing w:val="-6"/>
          <w:sz w:val="20"/>
        </w:rPr>
        <w:t xml:space="preserve"> </w:t>
      </w:r>
      <w:r>
        <w:rPr>
          <w:sz w:val="20"/>
        </w:rPr>
        <w:t>below.</w:t>
      </w:r>
    </w:p>
    <w:p w14:paraId="627AF75B" w14:textId="11559135" w:rsidR="00CD5536" w:rsidRDefault="0035633B">
      <w:pPr>
        <w:pStyle w:val="ListParagraph"/>
        <w:numPr>
          <w:ilvl w:val="2"/>
          <w:numId w:val="3"/>
        </w:numPr>
        <w:tabs>
          <w:tab w:val="left" w:pos="2657"/>
          <w:tab w:val="left" w:pos="2658"/>
        </w:tabs>
        <w:ind w:left="2657" w:right="1084"/>
        <w:rPr>
          <w:sz w:val="20"/>
        </w:rPr>
      </w:pPr>
      <w:r>
        <w:rPr>
          <w:sz w:val="20"/>
        </w:rPr>
        <w:lastRenderedPageBreak/>
        <w:t xml:space="preserve">Where the nominee is not willing to accept the medal offered or has </w:t>
      </w:r>
      <w:r>
        <w:rPr>
          <w:spacing w:val="-2"/>
          <w:sz w:val="20"/>
        </w:rPr>
        <w:t xml:space="preserve">not </w:t>
      </w:r>
      <w:r>
        <w:rPr>
          <w:sz w:val="20"/>
        </w:rPr>
        <w:t xml:space="preserve">communicated their willingness or otherwise within </w:t>
      </w:r>
      <w:r>
        <w:rPr>
          <w:spacing w:val="-3"/>
          <w:sz w:val="20"/>
        </w:rPr>
        <w:t xml:space="preserve">six </w:t>
      </w:r>
      <w:r>
        <w:rPr>
          <w:sz w:val="20"/>
        </w:rPr>
        <w:t xml:space="preserve">months from being advised of the offer the offer </w:t>
      </w:r>
      <w:r>
        <w:rPr>
          <w:spacing w:val="-4"/>
          <w:sz w:val="20"/>
        </w:rPr>
        <w:t xml:space="preserve">of </w:t>
      </w:r>
      <w:r>
        <w:rPr>
          <w:sz w:val="20"/>
        </w:rPr>
        <w:t xml:space="preserve">the </w:t>
      </w:r>
      <w:r w:rsidR="00633CF9">
        <w:rPr>
          <w:spacing w:val="-3"/>
          <w:sz w:val="20"/>
        </w:rPr>
        <w:t>m</w:t>
      </w:r>
      <w:r>
        <w:rPr>
          <w:spacing w:val="-3"/>
          <w:sz w:val="20"/>
        </w:rPr>
        <w:t xml:space="preserve">edal </w:t>
      </w:r>
      <w:r>
        <w:rPr>
          <w:sz w:val="20"/>
        </w:rPr>
        <w:t xml:space="preserve">will be deemed to </w:t>
      </w:r>
      <w:r>
        <w:rPr>
          <w:spacing w:val="-3"/>
          <w:sz w:val="20"/>
        </w:rPr>
        <w:t>have</w:t>
      </w:r>
      <w:r>
        <w:rPr>
          <w:spacing w:val="9"/>
          <w:sz w:val="20"/>
        </w:rPr>
        <w:t xml:space="preserve"> </w:t>
      </w:r>
      <w:r>
        <w:rPr>
          <w:sz w:val="20"/>
        </w:rPr>
        <w:t>lapsed.</w:t>
      </w:r>
    </w:p>
    <w:p w14:paraId="22705186" w14:textId="77777777" w:rsidR="00CD5536" w:rsidRDefault="0035633B">
      <w:pPr>
        <w:pStyle w:val="ListParagraph"/>
        <w:numPr>
          <w:ilvl w:val="2"/>
          <w:numId w:val="3"/>
        </w:numPr>
        <w:tabs>
          <w:tab w:val="left" w:pos="2658"/>
        </w:tabs>
        <w:spacing w:before="122"/>
        <w:ind w:left="2657" w:right="1583"/>
        <w:jc w:val="both"/>
        <w:rPr>
          <w:sz w:val="20"/>
        </w:rPr>
      </w:pPr>
      <w:r>
        <w:rPr>
          <w:sz w:val="20"/>
        </w:rPr>
        <w:t xml:space="preserve">Where a nomination is unsuccessful, the Vice-Chancellor will, in confidence, advise the nominator </w:t>
      </w:r>
      <w:r>
        <w:rPr>
          <w:spacing w:val="-4"/>
          <w:sz w:val="20"/>
        </w:rPr>
        <w:t xml:space="preserve">of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outcome.</w:t>
      </w:r>
    </w:p>
    <w:p w14:paraId="49F457FF" w14:textId="09897D1A" w:rsidR="00CD5536" w:rsidRDefault="00CD5536">
      <w:pPr>
        <w:jc w:val="both"/>
        <w:rPr>
          <w:sz w:val="20"/>
        </w:rPr>
      </w:pPr>
    </w:p>
    <w:p w14:paraId="3DE0B511" w14:textId="77777777" w:rsidR="00CD5536" w:rsidRDefault="0035633B">
      <w:pPr>
        <w:pStyle w:val="Heading1"/>
        <w:numPr>
          <w:ilvl w:val="1"/>
          <w:numId w:val="3"/>
        </w:numPr>
        <w:tabs>
          <w:tab w:val="left" w:pos="1949"/>
          <w:tab w:val="left" w:pos="1950"/>
        </w:tabs>
        <w:spacing w:before="66"/>
      </w:pPr>
      <w:r>
        <w:t xml:space="preserve">Presentation of the </w:t>
      </w:r>
      <w:r>
        <w:rPr>
          <w:spacing w:val="-3"/>
        </w:rPr>
        <w:t xml:space="preserve">John </w:t>
      </w:r>
      <w:r>
        <w:t>Curtin</w:t>
      </w:r>
      <w:r>
        <w:rPr>
          <w:spacing w:val="3"/>
        </w:rPr>
        <w:t xml:space="preserve"> </w:t>
      </w:r>
      <w:r>
        <w:t>Medal</w:t>
      </w:r>
    </w:p>
    <w:p w14:paraId="708F2870" w14:textId="77777777" w:rsidR="00CD5536" w:rsidRDefault="0035633B">
      <w:pPr>
        <w:pStyle w:val="ListParagraph"/>
        <w:numPr>
          <w:ilvl w:val="2"/>
          <w:numId w:val="3"/>
        </w:numPr>
        <w:tabs>
          <w:tab w:val="left" w:pos="2655"/>
          <w:tab w:val="left" w:pos="2656"/>
        </w:tabs>
        <w:spacing w:before="125"/>
        <w:ind w:right="1079"/>
        <w:rPr>
          <w:sz w:val="20"/>
        </w:rPr>
      </w:pPr>
      <w:r>
        <w:rPr>
          <w:sz w:val="20"/>
        </w:rPr>
        <w:t xml:space="preserve">The presentation </w:t>
      </w:r>
      <w:r>
        <w:rPr>
          <w:spacing w:val="-4"/>
          <w:sz w:val="20"/>
        </w:rPr>
        <w:t xml:space="preserve">of </w:t>
      </w:r>
      <w:r>
        <w:rPr>
          <w:sz w:val="20"/>
        </w:rPr>
        <w:t xml:space="preserve">the John Curtin Medal normally takes place at the University’s annual celebration </w:t>
      </w:r>
      <w:r>
        <w:rPr>
          <w:spacing w:val="-4"/>
          <w:sz w:val="20"/>
        </w:rPr>
        <w:t xml:space="preserve">of </w:t>
      </w:r>
      <w:r>
        <w:rPr>
          <w:sz w:val="20"/>
        </w:rPr>
        <w:t>John Curtin Day, or an appropriate public event as determined by the</w:t>
      </w:r>
      <w:r>
        <w:rPr>
          <w:spacing w:val="-4"/>
          <w:sz w:val="20"/>
        </w:rPr>
        <w:t xml:space="preserve"> </w:t>
      </w:r>
      <w:r>
        <w:rPr>
          <w:sz w:val="20"/>
        </w:rPr>
        <w:t>Vice-Chancellor.</w:t>
      </w:r>
    </w:p>
    <w:p w14:paraId="3F0F33AB" w14:textId="77777777" w:rsidR="00CD5536" w:rsidRDefault="0035633B">
      <w:pPr>
        <w:pStyle w:val="ListParagraph"/>
        <w:numPr>
          <w:ilvl w:val="2"/>
          <w:numId w:val="3"/>
        </w:numPr>
        <w:tabs>
          <w:tab w:val="left" w:pos="2655"/>
          <w:tab w:val="left" w:pos="2656"/>
        </w:tabs>
        <w:spacing w:before="121"/>
        <w:ind w:right="972"/>
        <w:rPr>
          <w:sz w:val="20"/>
        </w:rPr>
      </w:pPr>
      <w:r>
        <w:rPr>
          <w:sz w:val="20"/>
        </w:rPr>
        <w:t xml:space="preserve">The John Curtin </w:t>
      </w:r>
      <w:r>
        <w:rPr>
          <w:spacing w:val="-3"/>
          <w:sz w:val="20"/>
        </w:rPr>
        <w:t xml:space="preserve">Medal </w:t>
      </w:r>
      <w:r>
        <w:rPr>
          <w:sz w:val="20"/>
        </w:rPr>
        <w:t xml:space="preserve">has been designed by David Walker and is made </w:t>
      </w:r>
      <w:r>
        <w:rPr>
          <w:spacing w:val="-4"/>
          <w:sz w:val="20"/>
        </w:rPr>
        <w:t xml:space="preserve">of </w:t>
      </w:r>
      <w:r>
        <w:rPr>
          <w:sz w:val="20"/>
        </w:rPr>
        <w:t xml:space="preserve">various metals in a diamond </w:t>
      </w:r>
      <w:r>
        <w:rPr>
          <w:spacing w:val="-3"/>
          <w:sz w:val="20"/>
        </w:rPr>
        <w:t xml:space="preserve">shape, </w:t>
      </w:r>
      <w:r>
        <w:rPr>
          <w:sz w:val="20"/>
        </w:rPr>
        <w:t xml:space="preserve">with an image </w:t>
      </w:r>
      <w:r>
        <w:rPr>
          <w:spacing w:val="-4"/>
          <w:sz w:val="20"/>
        </w:rPr>
        <w:t xml:space="preserve">of </w:t>
      </w:r>
      <w:r>
        <w:rPr>
          <w:sz w:val="20"/>
        </w:rPr>
        <w:t xml:space="preserve">John Curtin on the obverse side </w:t>
      </w:r>
      <w:r>
        <w:rPr>
          <w:spacing w:val="-2"/>
          <w:sz w:val="20"/>
        </w:rPr>
        <w:t xml:space="preserve">and </w:t>
      </w:r>
      <w:r>
        <w:rPr>
          <w:sz w:val="20"/>
        </w:rPr>
        <w:t>the recipient’s name engraved on the reverse</w:t>
      </w:r>
      <w:r>
        <w:rPr>
          <w:spacing w:val="-14"/>
          <w:sz w:val="20"/>
        </w:rPr>
        <w:t xml:space="preserve"> </w:t>
      </w:r>
      <w:r>
        <w:rPr>
          <w:sz w:val="20"/>
        </w:rPr>
        <w:t>side.</w:t>
      </w:r>
    </w:p>
    <w:p w14:paraId="453DFF03" w14:textId="0FF87C2F" w:rsidR="00CD5536" w:rsidRDefault="0035633B">
      <w:pPr>
        <w:pStyle w:val="ListParagraph"/>
        <w:numPr>
          <w:ilvl w:val="2"/>
          <w:numId w:val="3"/>
        </w:numPr>
        <w:tabs>
          <w:tab w:val="left" w:pos="2655"/>
          <w:tab w:val="left" w:pos="2656"/>
        </w:tabs>
        <w:spacing w:before="122"/>
        <w:ind w:hanging="707"/>
        <w:rPr>
          <w:sz w:val="20"/>
        </w:rPr>
      </w:pPr>
      <w:r>
        <w:rPr>
          <w:sz w:val="20"/>
        </w:rPr>
        <w:t>Corporate Relations</w:t>
      </w:r>
      <w:r>
        <w:rPr>
          <w:spacing w:val="3"/>
          <w:sz w:val="20"/>
        </w:rPr>
        <w:t xml:space="preserve"> </w:t>
      </w:r>
      <w:r>
        <w:rPr>
          <w:sz w:val="20"/>
        </w:rPr>
        <w:t>will:</w:t>
      </w:r>
    </w:p>
    <w:p w14:paraId="766CF266" w14:textId="101AED29" w:rsidR="00CD5536" w:rsidRDefault="0035633B">
      <w:pPr>
        <w:pStyle w:val="ListParagraph"/>
        <w:numPr>
          <w:ilvl w:val="3"/>
          <w:numId w:val="3"/>
        </w:numPr>
        <w:tabs>
          <w:tab w:val="left" w:pos="3082"/>
          <w:tab w:val="left" w:pos="3083"/>
        </w:tabs>
        <w:ind w:left="3082" w:right="1238" w:hanging="428"/>
        <w:rPr>
          <w:sz w:val="20"/>
        </w:rPr>
      </w:pPr>
      <w:r>
        <w:rPr>
          <w:sz w:val="20"/>
        </w:rPr>
        <w:t xml:space="preserve">coordinate all public relations and media services in relation to the </w:t>
      </w:r>
      <w:r>
        <w:rPr>
          <w:spacing w:val="-3"/>
          <w:sz w:val="20"/>
        </w:rPr>
        <w:t xml:space="preserve">award </w:t>
      </w:r>
      <w:r>
        <w:rPr>
          <w:sz w:val="20"/>
        </w:rPr>
        <w:t xml:space="preserve">of the John Curtin </w:t>
      </w:r>
      <w:proofErr w:type="gramStart"/>
      <w:r>
        <w:rPr>
          <w:sz w:val="20"/>
        </w:rPr>
        <w:t>Meda;</w:t>
      </w:r>
      <w:proofErr w:type="gramEnd"/>
    </w:p>
    <w:p w14:paraId="4C9C2ADD" w14:textId="3B1D97FF" w:rsidR="00CD5536" w:rsidRDefault="0035633B">
      <w:pPr>
        <w:pStyle w:val="ListParagraph"/>
        <w:numPr>
          <w:ilvl w:val="3"/>
          <w:numId w:val="3"/>
        </w:numPr>
        <w:tabs>
          <w:tab w:val="left" w:pos="3082"/>
          <w:tab w:val="left" w:pos="3083"/>
        </w:tabs>
        <w:spacing w:before="116"/>
        <w:ind w:left="3082" w:hanging="428"/>
        <w:rPr>
          <w:sz w:val="20"/>
        </w:rPr>
      </w:pPr>
      <w:r>
        <w:rPr>
          <w:sz w:val="20"/>
        </w:rPr>
        <w:t xml:space="preserve">maintain a list </w:t>
      </w:r>
      <w:r>
        <w:rPr>
          <w:spacing w:val="-4"/>
          <w:sz w:val="20"/>
        </w:rPr>
        <w:t xml:space="preserve">of </w:t>
      </w:r>
      <w:r>
        <w:rPr>
          <w:sz w:val="20"/>
        </w:rPr>
        <w:t xml:space="preserve">recipients </w:t>
      </w:r>
      <w:r>
        <w:rPr>
          <w:spacing w:val="-4"/>
          <w:sz w:val="20"/>
        </w:rPr>
        <w:t xml:space="preserve">of </w:t>
      </w:r>
      <w:r>
        <w:rPr>
          <w:sz w:val="20"/>
        </w:rPr>
        <w:t xml:space="preserve">the John Curtin Medal; </w:t>
      </w:r>
      <w:r>
        <w:rPr>
          <w:spacing w:val="-2"/>
          <w:sz w:val="20"/>
        </w:rPr>
        <w:t>and</w:t>
      </w:r>
    </w:p>
    <w:p w14:paraId="1E254B36" w14:textId="77777777" w:rsidR="00CD5536" w:rsidRDefault="0035633B">
      <w:pPr>
        <w:pStyle w:val="ListParagraph"/>
        <w:numPr>
          <w:ilvl w:val="3"/>
          <w:numId w:val="3"/>
        </w:numPr>
        <w:tabs>
          <w:tab w:val="left" w:pos="3082"/>
          <w:tab w:val="left" w:pos="3083"/>
        </w:tabs>
        <w:ind w:left="3082" w:right="1312" w:hanging="428"/>
        <w:rPr>
          <w:sz w:val="20"/>
        </w:rPr>
      </w:pPr>
      <w:r>
        <w:rPr>
          <w:sz w:val="20"/>
        </w:rPr>
        <w:t xml:space="preserve">manage the University’s ongoing relationship with the recipient </w:t>
      </w:r>
      <w:r>
        <w:rPr>
          <w:spacing w:val="-4"/>
          <w:sz w:val="20"/>
        </w:rPr>
        <w:t xml:space="preserve">of </w:t>
      </w:r>
      <w:r>
        <w:rPr>
          <w:sz w:val="20"/>
        </w:rPr>
        <w:t>the John Curtin</w:t>
      </w:r>
      <w:r>
        <w:rPr>
          <w:spacing w:val="-5"/>
          <w:sz w:val="20"/>
        </w:rPr>
        <w:t xml:space="preserve"> </w:t>
      </w:r>
      <w:r>
        <w:rPr>
          <w:sz w:val="20"/>
        </w:rPr>
        <w:t>Medal.</w:t>
      </w:r>
    </w:p>
    <w:p w14:paraId="17C311D0" w14:textId="77777777" w:rsidR="00CD5536" w:rsidRDefault="0035633B">
      <w:pPr>
        <w:pStyle w:val="Heading1"/>
        <w:numPr>
          <w:ilvl w:val="1"/>
          <w:numId w:val="2"/>
        </w:numPr>
        <w:tabs>
          <w:tab w:val="left" w:pos="1950"/>
          <w:tab w:val="left" w:pos="1951"/>
        </w:tabs>
        <w:spacing w:before="116"/>
        <w:ind w:hanging="568"/>
      </w:pPr>
      <w:r>
        <w:t xml:space="preserve">Duration of the award of the </w:t>
      </w:r>
      <w:r>
        <w:rPr>
          <w:spacing w:val="-3"/>
        </w:rPr>
        <w:t xml:space="preserve">John </w:t>
      </w:r>
      <w:r>
        <w:rPr>
          <w:spacing w:val="-2"/>
        </w:rPr>
        <w:t>Curtin</w:t>
      </w:r>
      <w:r>
        <w:rPr>
          <w:spacing w:val="9"/>
        </w:rPr>
        <w:t xml:space="preserve"> </w:t>
      </w:r>
      <w:r>
        <w:t>Medal</w:t>
      </w:r>
    </w:p>
    <w:p w14:paraId="318F1F12" w14:textId="77777777" w:rsidR="00CD5536" w:rsidRDefault="0035633B">
      <w:pPr>
        <w:pStyle w:val="ListParagraph"/>
        <w:numPr>
          <w:ilvl w:val="2"/>
          <w:numId w:val="2"/>
        </w:numPr>
        <w:tabs>
          <w:tab w:val="left" w:pos="2655"/>
          <w:tab w:val="left" w:pos="2656"/>
        </w:tabs>
        <w:spacing w:before="126"/>
        <w:rPr>
          <w:sz w:val="20"/>
        </w:rPr>
      </w:pPr>
      <w:r>
        <w:rPr>
          <w:sz w:val="20"/>
        </w:rPr>
        <w:t xml:space="preserve">The </w:t>
      </w:r>
      <w:r>
        <w:rPr>
          <w:spacing w:val="-3"/>
          <w:sz w:val="20"/>
        </w:rPr>
        <w:t xml:space="preserve">award </w:t>
      </w:r>
      <w:r>
        <w:rPr>
          <w:sz w:val="20"/>
        </w:rPr>
        <w:t>of a John Curtin Medal will normally be conferred in</w:t>
      </w:r>
      <w:r>
        <w:rPr>
          <w:spacing w:val="4"/>
          <w:sz w:val="20"/>
        </w:rPr>
        <w:t xml:space="preserve"> </w:t>
      </w:r>
      <w:r>
        <w:rPr>
          <w:sz w:val="20"/>
        </w:rPr>
        <w:t>perpetuity.</w:t>
      </w:r>
    </w:p>
    <w:p w14:paraId="5AA7CC74" w14:textId="77777777" w:rsidR="00CD5536" w:rsidRDefault="0035633B">
      <w:pPr>
        <w:pStyle w:val="Heading1"/>
        <w:numPr>
          <w:ilvl w:val="1"/>
          <w:numId w:val="1"/>
        </w:numPr>
        <w:tabs>
          <w:tab w:val="left" w:pos="1950"/>
          <w:tab w:val="left" w:pos="1951"/>
        </w:tabs>
        <w:spacing w:before="115"/>
        <w:ind w:hanging="568"/>
      </w:pPr>
      <w:r>
        <w:t xml:space="preserve">Benefits </w:t>
      </w:r>
      <w:r>
        <w:rPr>
          <w:spacing w:val="-2"/>
        </w:rPr>
        <w:t xml:space="preserve">and </w:t>
      </w:r>
      <w:r>
        <w:t>entitlements of</w:t>
      </w:r>
      <w:r>
        <w:rPr>
          <w:spacing w:val="-3"/>
        </w:rPr>
        <w:t xml:space="preserve"> </w:t>
      </w:r>
      <w:r>
        <w:t>recipients</w:t>
      </w:r>
    </w:p>
    <w:p w14:paraId="725B72F3" w14:textId="77777777" w:rsidR="00CD5536" w:rsidRDefault="0035633B">
      <w:pPr>
        <w:pStyle w:val="ListParagraph"/>
        <w:numPr>
          <w:ilvl w:val="2"/>
          <w:numId w:val="1"/>
        </w:numPr>
        <w:tabs>
          <w:tab w:val="left" w:pos="2655"/>
          <w:tab w:val="left" w:pos="2656"/>
        </w:tabs>
        <w:spacing w:before="125"/>
        <w:ind w:right="1562"/>
        <w:rPr>
          <w:sz w:val="20"/>
        </w:rPr>
      </w:pPr>
      <w:r>
        <w:rPr>
          <w:sz w:val="20"/>
        </w:rPr>
        <w:t xml:space="preserve">A person who has been awarded the John Curtin Medal is entitled to cite the receipt </w:t>
      </w:r>
      <w:r>
        <w:rPr>
          <w:spacing w:val="-4"/>
          <w:sz w:val="20"/>
        </w:rPr>
        <w:t xml:space="preserve">of </w:t>
      </w:r>
      <w:r>
        <w:rPr>
          <w:sz w:val="20"/>
        </w:rPr>
        <w:t>the medal as an achievement or</w:t>
      </w:r>
      <w:r>
        <w:rPr>
          <w:spacing w:val="-5"/>
          <w:sz w:val="20"/>
        </w:rPr>
        <w:t xml:space="preserve"> </w:t>
      </w:r>
      <w:r>
        <w:rPr>
          <w:sz w:val="20"/>
        </w:rPr>
        <w:t>honour.</w:t>
      </w:r>
    </w:p>
    <w:p w14:paraId="3955DB4D" w14:textId="77777777" w:rsidR="00CD5536" w:rsidRDefault="0035633B">
      <w:pPr>
        <w:pStyle w:val="ListParagraph"/>
        <w:numPr>
          <w:ilvl w:val="2"/>
          <w:numId w:val="1"/>
        </w:numPr>
        <w:tabs>
          <w:tab w:val="left" w:pos="2655"/>
          <w:tab w:val="left" w:pos="2656"/>
        </w:tabs>
        <w:spacing w:before="121"/>
        <w:ind w:right="1476"/>
        <w:rPr>
          <w:sz w:val="20"/>
        </w:rPr>
      </w:pPr>
      <w:r>
        <w:rPr>
          <w:sz w:val="20"/>
        </w:rPr>
        <w:t xml:space="preserve">Where the recipient is a member </w:t>
      </w:r>
      <w:r>
        <w:rPr>
          <w:spacing w:val="-4"/>
          <w:sz w:val="20"/>
        </w:rPr>
        <w:t xml:space="preserve">of </w:t>
      </w:r>
      <w:r>
        <w:rPr>
          <w:sz w:val="20"/>
        </w:rPr>
        <w:t xml:space="preserve">staff </w:t>
      </w:r>
      <w:r>
        <w:rPr>
          <w:spacing w:val="-4"/>
          <w:sz w:val="20"/>
        </w:rPr>
        <w:t xml:space="preserve">of </w:t>
      </w:r>
      <w:r>
        <w:rPr>
          <w:sz w:val="20"/>
        </w:rPr>
        <w:t xml:space="preserve">the University, the awarding </w:t>
      </w:r>
      <w:r>
        <w:rPr>
          <w:spacing w:val="-4"/>
          <w:sz w:val="20"/>
        </w:rPr>
        <w:t xml:space="preserve">of </w:t>
      </w:r>
      <w:r>
        <w:rPr>
          <w:sz w:val="20"/>
        </w:rPr>
        <w:t>the medal will be recorded by People and Culture on their personnel</w:t>
      </w:r>
      <w:r>
        <w:rPr>
          <w:spacing w:val="-11"/>
          <w:sz w:val="20"/>
        </w:rPr>
        <w:t xml:space="preserve"> </w:t>
      </w:r>
      <w:r>
        <w:rPr>
          <w:sz w:val="20"/>
        </w:rPr>
        <w:t>record.</w:t>
      </w:r>
    </w:p>
    <w:p w14:paraId="2DCAD8BD" w14:textId="77777777" w:rsidR="00CD5536" w:rsidRDefault="0035633B">
      <w:pPr>
        <w:pStyle w:val="ListParagraph"/>
        <w:numPr>
          <w:ilvl w:val="2"/>
          <w:numId w:val="1"/>
        </w:numPr>
        <w:tabs>
          <w:tab w:val="left" w:pos="2655"/>
          <w:tab w:val="left" w:pos="2656"/>
        </w:tabs>
        <w:spacing w:before="116"/>
        <w:ind w:right="1120"/>
        <w:rPr>
          <w:sz w:val="20"/>
        </w:rPr>
      </w:pPr>
      <w:r>
        <w:rPr>
          <w:sz w:val="20"/>
        </w:rPr>
        <w:t xml:space="preserve">Unless specified in these procedures, the </w:t>
      </w:r>
      <w:r>
        <w:rPr>
          <w:spacing w:val="-3"/>
          <w:sz w:val="20"/>
        </w:rPr>
        <w:t xml:space="preserve">award </w:t>
      </w:r>
      <w:r>
        <w:rPr>
          <w:sz w:val="20"/>
        </w:rPr>
        <w:t xml:space="preserve">does not confer any entitlements or place any obligations upon the holder, beyond the acceptance </w:t>
      </w:r>
      <w:r>
        <w:rPr>
          <w:spacing w:val="-4"/>
          <w:sz w:val="20"/>
        </w:rPr>
        <w:t xml:space="preserve">of </w:t>
      </w:r>
      <w:r>
        <w:rPr>
          <w:sz w:val="20"/>
        </w:rPr>
        <w:t>the medal itself.</w:t>
      </w:r>
    </w:p>
    <w:p w14:paraId="59E9943D" w14:textId="77777777" w:rsidR="00CD5536" w:rsidRDefault="0035633B">
      <w:pPr>
        <w:pStyle w:val="ListParagraph"/>
        <w:numPr>
          <w:ilvl w:val="2"/>
          <w:numId w:val="1"/>
        </w:numPr>
        <w:tabs>
          <w:tab w:val="left" w:pos="2655"/>
          <w:tab w:val="left" w:pos="2656"/>
        </w:tabs>
        <w:spacing w:before="122"/>
        <w:rPr>
          <w:sz w:val="20"/>
        </w:rPr>
      </w:pPr>
      <w:r>
        <w:rPr>
          <w:sz w:val="20"/>
        </w:rPr>
        <w:t xml:space="preserve">Recipients </w:t>
      </w:r>
      <w:r>
        <w:rPr>
          <w:spacing w:val="-4"/>
          <w:sz w:val="20"/>
        </w:rPr>
        <w:t xml:space="preserve">of </w:t>
      </w:r>
      <w:r>
        <w:rPr>
          <w:sz w:val="20"/>
        </w:rPr>
        <w:t xml:space="preserve">the John Curtin Medal </w:t>
      </w:r>
      <w:r>
        <w:rPr>
          <w:spacing w:val="-3"/>
          <w:sz w:val="20"/>
        </w:rPr>
        <w:t xml:space="preserve">will </w:t>
      </w:r>
      <w:r>
        <w:rPr>
          <w:sz w:val="20"/>
        </w:rPr>
        <w:t>be invited to appropriate University</w:t>
      </w:r>
      <w:r>
        <w:rPr>
          <w:spacing w:val="1"/>
          <w:sz w:val="20"/>
        </w:rPr>
        <w:t xml:space="preserve"> </w:t>
      </w:r>
      <w:r>
        <w:rPr>
          <w:sz w:val="20"/>
        </w:rPr>
        <w:t>events.</w:t>
      </w:r>
    </w:p>
    <w:p w14:paraId="70E8D03C" w14:textId="77777777" w:rsidR="00CD5536" w:rsidRDefault="00CD5536">
      <w:pPr>
        <w:pStyle w:val="BodyText"/>
        <w:spacing w:before="5"/>
        <w:ind w:left="0" w:firstLine="0"/>
      </w:pPr>
    </w:p>
    <w:p w14:paraId="2E89731A" w14:textId="77777777" w:rsidR="00CD5536" w:rsidRDefault="0035633B">
      <w:pPr>
        <w:pStyle w:val="Heading1"/>
        <w:numPr>
          <w:ilvl w:val="0"/>
          <w:numId w:val="3"/>
        </w:numPr>
        <w:tabs>
          <w:tab w:val="left" w:pos="1383"/>
          <w:tab w:val="left" w:pos="1384"/>
        </w:tabs>
      </w:pPr>
      <w:r>
        <w:t>RESPONSIBILITIES</w:t>
      </w:r>
    </w:p>
    <w:p w14:paraId="6A117619" w14:textId="133AD21E" w:rsidR="00CD5536" w:rsidRDefault="00367979">
      <w:pPr>
        <w:pStyle w:val="BodyText"/>
        <w:spacing w:before="126"/>
        <w:ind w:left="1383" w:firstLine="0"/>
      </w:pPr>
      <w:r>
        <w:t>Responsibilities are as set out in</w:t>
      </w:r>
      <w:r w:rsidR="0035633B">
        <w:t xml:space="preserve"> section 2.</w:t>
      </w:r>
    </w:p>
    <w:p w14:paraId="3AEC8C20" w14:textId="77777777" w:rsidR="00CD5536" w:rsidRDefault="00CD5536">
      <w:pPr>
        <w:pStyle w:val="BodyText"/>
        <w:spacing w:before="5"/>
        <w:ind w:left="0" w:firstLine="0"/>
      </w:pPr>
    </w:p>
    <w:p w14:paraId="1FC888CF" w14:textId="77777777" w:rsidR="00CD5536" w:rsidRDefault="0035633B">
      <w:pPr>
        <w:pStyle w:val="Heading1"/>
        <w:numPr>
          <w:ilvl w:val="0"/>
          <w:numId w:val="3"/>
        </w:numPr>
        <w:tabs>
          <w:tab w:val="left" w:pos="1383"/>
          <w:tab w:val="left" w:pos="1384"/>
        </w:tabs>
      </w:pPr>
      <w:r>
        <w:t>SCOPE OF</w:t>
      </w:r>
      <w:r>
        <w:rPr>
          <w:spacing w:val="-1"/>
        </w:rPr>
        <w:t xml:space="preserve"> </w:t>
      </w:r>
      <w:r>
        <w:t>PROCEDURES</w:t>
      </w:r>
    </w:p>
    <w:p w14:paraId="6B35373A" w14:textId="77777777" w:rsidR="00CD5536" w:rsidRDefault="0035633B">
      <w:pPr>
        <w:pStyle w:val="BodyText"/>
        <w:spacing w:before="125"/>
        <w:ind w:left="1383" w:right="1038" w:firstLine="0"/>
      </w:pPr>
      <w:r>
        <w:t xml:space="preserve">These procedures apply to all members of the University community (which includes Council members, students, staff, University Associates, Curtin controlled entities, and all persons participating in </w:t>
      </w:r>
      <w:proofErr w:type="gramStart"/>
      <w:r>
        <w:t>University</w:t>
      </w:r>
      <w:proofErr w:type="gramEnd"/>
      <w:r>
        <w:t xml:space="preserve"> business or activities, including whether as a visitor, adjunct appointee, service provider, or contractor).</w:t>
      </w:r>
    </w:p>
    <w:p w14:paraId="73949797" w14:textId="77777777" w:rsidR="00CD5536" w:rsidRDefault="00CD5536">
      <w:pPr>
        <w:pStyle w:val="BodyText"/>
        <w:spacing w:before="3"/>
        <w:ind w:left="0" w:firstLine="0"/>
      </w:pPr>
    </w:p>
    <w:p w14:paraId="26886EDF" w14:textId="77777777" w:rsidR="00CD5536" w:rsidRDefault="0035633B">
      <w:pPr>
        <w:pStyle w:val="Heading1"/>
        <w:numPr>
          <w:ilvl w:val="0"/>
          <w:numId w:val="3"/>
        </w:numPr>
        <w:tabs>
          <w:tab w:val="left" w:pos="1383"/>
          <w:tab w:val="left" w:pos="1384"/>
        </w:tabs>
        <w:spacing w:line="230" w:lineRule="exact"/>
      </w:pPr>
      <w:r>
        <w:t>DEFINITIONS</w:t>
      </w:r>
    </w:p>
    <w:p w14:paraId="5B1233F5" w14:textId="0F2EAA18" w:rsidR="00CD5536" w:rsidRDefault="0035633B">
      <w:pPr>
        <w:spacing w:line="244" w:lineRule="auto"/>
        <w:ind w:left="1383" w:right="1033"/>
        <w:rPr>
          <w:sz w:val="18"/>
        </w:rPr>
      </w:pPr>
      <w:r>
        <w:rPr>
          <w:sz w:val="18"/>
        </w:rPr>
        <w:t xml:space="preserve">(Note: Commonly defined terms are located in the </w:t>
      </w:r>
      <w:hyperlink r:id="rId11">
        <w:r>
          <w:rPr>
            <w:i/>
            <w:color w:val="0000FF"/>
            <w:sz w:val="18"/>
            <w:u w:val="single" w:color="0000FF"/>
          </w:rPr>
          <w:t>Curtin Common Definitions</w:t>
        </w:r>
        <w:r>
          <w:rPr>
            <w:sz w:val="18"/>
          </w:rPr>
          <w:t xml:space="preserve">. </w:t>
        </w:r>
      </w:hyperlink>
      <w:r>
        <w:rPr>
          <w:sz w:val="18"/>
        </w:rPr>
        <w:t>Any defined terms below are specific to this document)</w:t>
      </w:r>
    </w:p>
    <w:p w14:paraId="64601AC3" w14:textId="77777777" w:rsidR="00CD5536" w:rsidRDefault="0035633B">
      <w:pPr>
        <w:spacing w:before="115"/>
        <w:ind w:left="1383"/>
        <w:rPr>
          <w:i/>
          <w:sz w:val="20"/>
        </w:rPr>
      </w:pPr>
      <w:r>
        <w:rPr>
          <w:i/>
          <w:sz w:val="20"/>
        </w:rPr>
        <w:t>Nil</w:t>
      </w:r>
    </w:p>
    <w:p w14:paraId="55EFA619" w14:textId="77777777" w:rsidR="00CD5536" w:rsidRDefault="00CD5536">
      <w:pPr>
        <w:pStyle w:val="BodyText"/>
        <w:spacing w:before="11"/>
        <w:ind w:left="0" w:firstLine="0"/>
        <w:rPr>
          <w:i/>
        </w:rPr>
      </w:pPr>
    </w:p>
    <w:p w14:paraId="65C3DF34" w14:textId="77777777" w:rsidR="00CD5536" w:rsidRDefault="0035633B">
      <w:pPr>
        <w:pStyle w:val="Heading1"/>
        <w:numPr>
          <w:ilvl w:val="0"/>
          <w:numId w:val="3"/>
        </w:numPr>
        <w:tabs>
          <w:tab w:val="left" w:pos="1383"/>
          <w:tab w:val="left" w:pos="1384"/>
        </w:tabs>
      </w:pPr>
      <w:r>
        <w:t>SCHEDULES</w:t>
      </w:r>
    </w:p>
    <w:p w14:paraId="2656AABB" w14:textId="77777777" w:rsidR="00CD5536" w:rsidRDefault="0035633B">
      <w:pPr>
        <w:spacing w:before="120"/>
        <w:ind w:left="1383"/>
        <w:rPr>
          <w:i/>
          <w:sz w:val="20"/>
        </w:rPr>
      </w:pPr>
      <w:r>
        <w:rPr>
          <w:i/>
          <w:sz w:val="20"/>
        </w:rPr>
        <w:t>Nil</w:t>
      </w:r>
    </w:p>
    <w:p w14:paraId="65E07D6E" w14:textId="77777777" w:rsidR="00CD5536" w:rsidRDefault="00CD5536">
      <w:pPr>
        <w:pStyle w:val="BodyText"/>
        <w:spacing w:before="6"/>
        <w:ind w:left="0" w:firstLine="0"/>
        <w:rPr>
          <w:i/>
        </w:rPr>
      </w:pPr>
    </w:p>
    <w:p w14:paraId="7038D952" w14:textId="77777777" w:rsidR="00CD5536" w:rsidRDefault="0035633B">
      <w:pPr>
        <w:pStyle w:val="Heading1"/>
        <w:numPr>
          <w:ilvl w:val="0"/>
          <w:numId w:val="3"/>
        </w:numPr>
        <w:tabs>
          <w:tab w:val="left" w:pos="1383"/>
          <w:tab w:val="left" w:pos="1384"/>
        </w:tabs>
      </w:pPr>
      <w:r>
        <w:t>RELATED</w:t>
      </w:r>
      <w:r>
        <w:rPr>
          <w:spacing w:val="-6"/>
        </w:rPr>
        <w:t xml:space="preserve"> </w:t>
      </w:r>
      <w:r>
        <w:t>DOCUMENTS/LINKS</w:t>
      </w:r>
    </w:p>
    <w:p w14:paraId="4FF6225D" w14:textId="77777777" w:rsidR="00CD5536" w:rsidRDefault="0035633B">
      <w:pPr>
        <w:pStyle w:val="BodyText"/>
        <w:spacing w:before="125"/>
        <w:ind w:left="1383" w:firstLine="0"/>
      </w:pPr>
      <w:r>
        <w:t>Nomination Form</w:t>
      </w:r>
    </w:p>
    <w:p w14:paraId="30912220" w14:textId="77777777" w:rsidR="00CD5536" w:rsidRDefault="00CD5536">
      <w:pPr>
        <w:sectPr w:rsidR="00CD5536">
          <w:footerReference w:type="default" r:id="rId12"/>
          <w:pgSz w:w="11910" w:h="16840"/>
          <w:pgMar w:top="760" w:right="460" w:bottom="940" w:left="460" w:header="0" w:footer="759" w:gutter="0"/>
          <w:cols w:space="720"/>
        </w:sectPr>
      </w:pPr>
    </w:p>
    <w:tbl>
      <w:tblPr>
        <w:tblW w:w="0" w:type="auto"/>
        <w:tblInd w:w="16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2"/>
        <w:gridCol w:w="4843"/>
      </w:tblGrid>
      <w:tr w:rsidR="00CD5536" w14:paraId="3B727FEF" w14:textId="77777777" w:rsidTr="00833114">
        <w:trPr>
          <w:trHeight w:val="846"/>
        </w:trPr>
        <w:tc>
          <w:tcPr>
            <w:tcW w:w="2832" w:type="dxa"/>
          </w:tcPr>
          <w:p w14:paraId="4AD70562" w14:textId="77777777" w:rsidR="00CD5536" w:rsidRDefault="00CD5536">
            <w:pPr>
              <w:pStyle w:val="TableParagraph"/>
            </w:pPr>
          </w:p>
          <w:p w14:paraId="47C1A9AB" w14:textId="77777777" w:rsidR="00CD5536" w:rsidRDefault="0035633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Policy Compliance Officer</w:t>
            </w:r>
          </w:p>
        </w:tc>
        <w:tc>
          <w:tcPr>
            <w:tcW w:w="4843" w:type="dxa"/>
          </w:tcPr>
          <w:p w14:paraId="6B96F0F1" w14:textId="77777777" w:rsidR="00CD5536" w:rsidRDefault="00CD5536">
            <w:pPr>
              <w:pStyle w:val="TableParagraph"/>
              <w:spacing w:before="11"/>
            </w:pPr>
          </w:p>
          <w:p w14:paraId="18A63601" w14:textId="7A0F8B89" w:rsidR="00CD5536" w:rsidRDefault="00DC3E72">
            <w:pPr>
              <w:pStyle w:val="TableParagraph"/>
              <w:spacing w:line="355" w:lineRule="auto"/>
              <w:ind w:left="107" w:right="375"/>
              <w:rPr>
                <w:sz w:val="20"/>
              </w:rPr>
            </w:pPr>
            <w:hyperlink r:id="rId13" w:history="1">
              <w:r w:rsidRPr="00DC3E72">
                <w:rPr>
                  <w:rStyle w:val="Hyperlink"/>
                  <w:szCs w:val="20"/>
                </w:rPr>
                <w:t>Megan Jenkinson</w:t>
              </w:r>
            </w:hyperlink>
            <w:r w:rsidR="00C5577F" w:rsidRPr="0083311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Acting </w:t>
            </w:r>
            <w:r w:rsidR="00C5577F" w:rsidRPr="00833114">
              <w:rPr>
                <w:sz w:val="20"/>
                <w:szCs w:val="20"/>
              </w:rPr>
              <w:t xml:space="preserve">Director, </w:t>
            </w:r>
            <w:r>
              <w:rPr>
                <w:sz w:val="20"/>
                <w:szCs w:val="20"/>
              </w:rPr>
              <w:t>Events</w:t>
            </w:r>
          </w:p>
        </w:tc>
      </w:tr>
      <w:tr w:rsidR="00CD5536" w14:paraId="2B7060B3" w14:textId="77777777">
        <w:trPr>
          <w:trHeight w:val="402"/>
        </w:trPr>
        <w:tc>
          <w:tcPr>
            <w:tcW w:w="2832" w:type="dxa"/>
          </w:tcPr>
          <w:p w14:paraId="32A2B6D0" w14:textId="77777777" w:rsidR="00CD5536" w:rsidRDefault="0035633B">
            <w:pPr>
              <w:pStyle w:val="TableParagraph"/>
              <w:spacing w:before="7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Policy Manager</w:t>
            </w:r>
          </w:p>
        </w:tc>
        <w:tc>
          <w:tcPr>
            <w:tcW w:w="4843" w:type="dxa"/>
          </w:tcPr>
          <w:p w14:paraId="274C0BE0" w14:textId="22AC780C" w:rsidR="00CD5536" w:rsidRDefault="00C72664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Deputy Vice-Chancellor, Academic</w:t>
            </w:r>
          </w:p>
        </w:tc>
      </w:tr>
      <w:tr w:rsidR="00CD5536" w14:paraId="7ED37CEB" w14:textId="77777777">
        <w:trPr>
          <w:trHeight w:val="407"/>
        </w:trPr>
        <w:tc>
          <w:tcPr>
            <w:tcW w:w="2832" w:type="dxa"/>
          </w:tcPr>
          <w:p w14:paraId="113A8214" w14:textId="77777777" w:rsidR="00CD5536" w:rsidRDefault="0035633B">
            <w:pPr>
              <w:pStyle w:val="TableParagraph"/>
              <w:spacing w:before="7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Approval Authority</w:t>
            </w:r>
          </w:p>
        </w:tc>
        <w:tc>
          <w:tcPr>
            <w:tcW w:w="4843" w:type="dxa"/>
          </w:tcPr>
          <w:p w14:paraId="0C9D04F2" w14:textId="77777777" w:rsidR="00CD5536" w:rsidRDefault="0035633B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Honorary Awards and Appointments Committee</w:t>
            </w:r>
          </w:p>
        </w:tc>
      </w:tr>
      <w:tr w:rsidR="00CD5536" w14:paraId="3361C400" w14:textId="77777777">
        <w:trPr>
          <w:trHeight w:val="407"/>
        </w:trPr>
        <w:tc>
          <w:tcPr>
            <w:tcW w:w="2832" w:type="dxa"/>
          </w:tcPr>
          <w:p w14:paraId="126C4EBE" w14:textId="77777777" w:rsidR="00CD5536" w:rsidRDefault="0035633B">
            <w:pPr>
              <w:pStyle w:val="TableParagraph"/>
              <w:spacing w:before="7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Review Date</w:t>
            </w:r>
          </w:p>
        </w:tc>
        <w:tc>
          <w:tcPr>
            <w:tcW w:w="4843" w:type="dxa"/>
          </w:tcPr>
          <w:p w14:paraId="60157CCE" w14:textId="0DFBDA90" w:rsidR="00CD5536" w:rsidRDefault="00C12AE4" w:rsidP="00421692">
            <w:pPr>
              <w:pStyle w:val="TableParagraph"/>
              <w:spacing w:before="72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 w:rsidRPr="00C12AE4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</w:t>
            </w:r>
            <w:r w:rsidR="0035633B">
              <w:rPr>
                <w:sz w:val="20"/>
              </w:rPr>
              <w:t xml:space="preserve">April </w:t>
            </w:r>
            <w:r w:rsidR="00421692">
              <w:rPr>
                <w:sz w:val="20"/>
              </w:rPr>
              <w:t>2024</w:t>
            </w:r>
          </w:p>
        </w:tc>
      </w:tr>
    </w:tbl>
    <w:p w14:paraId="48A913AF" w14:textId="77777777" w:rsidR="00CD5536" w:rsidRDefault="00CD5536">
      <w:pPr>
        <w:pStyle w:val="BodyText"/>
        <w:spacing w:before="0"/>
        <w:ind w:left="0" w:firstLine="0"/>
      </w:pPr>
    </w:p>
    <w:p w14:paraId="1964F8B1" w14:textId="77777777" w:rsidR="00CD5536" w:rsidRDefault="00CD5536">
      <w:pPr>
        <w:pStyle w:val="BodyText"/>
        <w:spacing w:before="5"/>
        <w:ind w:left="0" w:firstLine="0"/>
        <w:rPr>
          <w:sz w:val="18"/>
        </w:rPr>
      </w:pPr>
    </w:p>
    <w:p w14:paraId="51A56927" w14:textId="77777777" w:rsidR="00CD5536" w:rsidRDefault="0035633B">
      <w:pPr>
        <w:pStyle w:val="Heading1"/>
        <w:spacing w:after="6"/>
        <w:ind w:left="389" w:firstLine="0"/>
      </w:pPr>
      <w:r>
        <w:t>REVISION HISTORY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1493"/>
        <w:gridCol w:w="1272"/>
        <w:gridCol w:w="2386"/>
        <w:gridCol w:w="1709"/>
        <w:gridCol w:w="2832"/>
      </w:tblGrid>
      <w:tr w:rsidR="00CD5536" w14:paraId="5BCE3486" w14:textId="77777777">
        <w:trPr>
          <w:trHeight w:val="738"/>
        </w:trPr>
        <w:tc>
          <w:tcPr>
            <w:tcW w:w="1075" w:type="dxa"/>
          </w:tcPr>
          <w:p w14:paraId="51BFE89D" w14:textId="77777777" w:rsidR="00CD5536" w:rsidRDefault="00CD5536">
            <w:pPr>
              <w:pStyle w:val="TableParagraph"/>
              <w:spacing w:before="5"/>
              <w:rPr>
                <w:b/>
              </w:rPr>
            </w:pPr>
          </w:p>
          <w:p w14:paraId="4A4BBB02" w14:textId="77777777" w:rsidR="00CD5536" w:rsidRDefault="0035633B">
            <w:pPr>
              <w:pStyle w:val="TableParagraph"/>
              <w:ind w:left="185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Version</w:t>
            </w:r>
          </w:p>
        </w:tc>
        <w:tc>
          <w:tcPr>
            <w:tcW w:w="1493" w:type="dxa"/>
          </w:tcPr>
          <w:p w14:paraId="56520BC0" w14:textId="77777777" w:rsidR="00CD5536" w:rsidRDefault="0035633B">
            <w:pPr>
              <w:pStyle w:val="TableParagraph"/>
              <w:spacing w:before="51" w:line="242" w:lineRule="auto"/>
              <w:ind w:left="288" w:right="275" w:firstLine="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Approved/ Amended/ Rescinded</w:t>
            </w:r>
          </w:p>
        </w:tc>
        <w:tc>
          <w:tcPr>
            <w:tcW w:w="1272" w:type="dxa"/>
          </w:tcPr>
          <w:p w14:paraId="24999E4B" w14:textId="77777777" w:rsidR="00CD5536" w:rsidRDefault="00CD5536">
            <w:pPr>
              <w:pStyle w:val="TableParagraph"/>
              <w:spacing w:before="5"/>
              <w:rPr>
                <w:b/>
              </w:rPr>
            </w:pPr>
          </w:p>
          <w:p w14:paraId="345A590C" w14:textId="77777777" w:rsidR="00CD5536" w:rsidRDefault="0035633B">
            <w:pPr>
              <w:pStyle w:val="TableParagraph"/>
              <w:ind w:left="165" w:righ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2386" w:type="dxa"/>
          </w:tcPr>
          <w:p w14:paraId="0916E4E0" w14:textId="77777777" w:rsidR="00CD5536" w:rsidRDefault="0035633B">
            <w:pPr>
              <w:pStyle w:val="TableParagraph"/>
              <w:spacing w:before="157"/>
              <w:ind w:left="369" w:right="320" w:hanging="34"/>
              <w:rPr>
                <w:b/>
                <w:sz w:val="18"/>
              </w:rPr>
            </w:pPr>
            <w:r>
              <w:rPr>
                <w:b/>
                <w:sz w:val="18"/>
              </w:rPr>
              <w:t>Committee / Board / Executive Manager</w:t>
            </w:r>
          </w:p>
        </w:tc>
        <w:tc>
          <w:tcPr>
            <w:tcW w:w="1709" w:type="dxa"/>
          </w:tcPr>
          <w:p w14:paraId="4E570BBD" w14:textId="77777777" w:rsidR="00CD5536" w:rsidRDefault="0035633B">
            <w:pPr>
              <w:pStyle w:val="TableParagraph"/>
              <w:spacing w:before="51" w:line="242" w:lineRule="auto"/>
              <w:ind w:left="383" w:right="377" w:hanging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Approval / Resolution Number</w:t>
            </w:r>
          </w:p>
        </w:tc>
        <w:tc>
          <w:tcPr>
            <w:tcW w:w="2832" w:type="dxa"/>
          </w:tcPr>
          <w:p w14:paraId="7C6A2B7F" w14:textId="77777777" w:rsidR="00CD5536" w:rsidRDefault="00CD5536">
            <w:pPr>
              <w:pStyle w:val="TableParagraph"/>
              <w:spacing w:before="5"/>
              <w:rPr>
                <w:b/>
              </w:rPr>
            </w:pPr>
          </w:p>
          <w:p w14:paraId="10139F2D" w14:textId="77777777" w:rsidR="00CD5536" w:rsidRDefault="0035633B">
            <w:pPr>
              <w:pStyle w:val="TableParagraph"/>
              <w:ind w:right="3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Key Changes and Notes</w:t>
            </w:r>
          </w:p>
        </w:tc>
      </w:tr>
      <w:tr w:rsidR="00CD5536" w14:paraId="4E446868" w14:textId="77777777">
        <w:trPr>
          <w:trHeight w:val="676"/>
        </w:trPr>
        <w:tc>
          <w:tcPr>
            <w:tcW w:w="1075" w:type="dxa"/>
          </w:tcPr>
          <w:p w14:paraId="10C1D4D8" w14:textId="77777777" w:rsidR="00CD5536" w:rsidRPr="00833114" w:rsidRDefault="00CD5536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14:paraId="770F25FA" w14:textId="77777777" w:rsidR="00CD5536" w:rsidRPr="00833114" w:rsidRDefault="0035633B">
            <w:pPr>
              <w:pStyle w:val="TableParagraph"/>
              <w:spacing w:before="1"/>
              <w:ind w:left="169" w:right="179"/>
              <w:jc w:val="center"/>
              <w:rPr>
                <w:sz w:val="18"/>
                <w:szCs w:val="18"/>
              </w:rPr>
            </w:pPr>
            <w:r w:rsidRPr="00833114">
              <w:rPr>
                <w:sz w:val="18"/>
                <w:szCs w:val="18"/>
              </w:rPr>
              <w:t>New</w:t>
            </w:r>
          </w:p>
        </w:tc>
        <w:tc>
          <w:tcPr>
            <w:tcW w:w="1493" w:type="dxa"/>
          </w:tcPr>
          <w:p w14:paraId="1B30DAEA" w14:textId="77777777" w:rsidR="00CD5536" w:rsidRPr="00833114" w:rsidRDefault="00CD5536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14:paraId="3C4AF67C" w14:textId="77777777" w:rsidR="00CD5536" w:rsidRPr="00833114" w:rsidRDefault="0035633B">
            <w:pPr>
              <w:pStyle w:val="TableParagraph"/>
              <w:spacing w:before="1"/>
              <w:ind w:left="336" w:right="336"/>
              <w:jc w:val="center"/>
              <w:rPr>
                <w:sz w:val="18"/>
                <w:szCs w:val="18"/>
              </w:rPr>
            </w:pPr>
            <w:r w:rsidRPr="00833114">
              <w:rPr>
                <w:sz w:val="18"/>
                <w:szCs w:val="18"/>
              </w:rPr>
              <w:t>Approved</w:t>
            </w:r>
          </w:p>
        </w:tc>
        <w:tc>
          <w:tcPr>
            <w:tcW w:w="1272" w:type="dxa"/>
          </w:tcPr>
          <w:p w14:paraId="22DEC4B9" w14:textId="77777777" w:rsidR="00CD5536" w:rsidRPr="00833114" w:rsidRDefault="00CD5536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14:paraId="572DA03B" w14:textId="77777777" w:rsidR="00CD5536" w:rsidRPr="00833114" w:rsidRDefault="0035633B">
            <w:pPr>
              <w:pStyle w:val="TableParagraph"/>
              <w:spacing w:before="1"/>
              <w:ind w:left="165" w:right="155"/>
              <w:jc w:val="center"/>
              <w:rPr>
                <w:sz w:val="18"/>
                <w:szCs w:val="18"/>
              </w:rPr>
            </w:pPr>
            <w:r w:rsidRPr="00833114">
              <w:rPr>
                <w:sz w:val="18"/>
                <w:szCs w:val="18"/>
              </w:rPr>
              <w:t>11/12/2013</w:t>
            </w:r>
          </w:p>
        </w:tc>
        <w:tc>
          <w:tcPr>
            <w:tcW w:w="2386" w:type="dxa"/>
          </w:tcPr>
          <w:p w14:paraId="0C68EC07" w14:textId="77777777" w:rsidR="00CD5536" w:rsidRPr="00833114" w:rsidRDefault="00CD5536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14:paraId="30336DEF" w14:textId="77777777" w:rsidR="00CD5536" w:rsidRPr="00833114" w:rsidRDefault="0035633B">
            <w:pPr>
              <w:pStyle w:val="TableParagraph"/>
              <w:spacing w:before="1"/>
              <w:ind w:left="868" w:right="867"/>
              <w:jc w:val="center"/>
              <w:rPr>
                <w:sz w:val="18"/>
                <w:szCs w:val="18"/>
              </w:rPr>
            </w:pPr>
            <w:r w:rsidRPr="00833114">
              <w:rPr>
                <w:sz w:val="18"/>
                <w:szCs w:val="18"/>
              </w:rPr>
              <w:t>Council</w:t>
            </w:r>
          </w:p>
        </w:tc>
        <w:tc>
          <w:tcPr>
            <w:tcW w:w="1709" w:type="dxa"/>
          </w:tcPr>
          <w:p w14:paraId="400D35CD" w14:textId="77777777" w:rsidR="00CD5536" w:rsidRPr="00833114" w:rsidRDefault="00CD5536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14:paraId="55D5DA5B" w14:textId="77777777" w:rsidR="00CD5536" w:rsidRPr="00833114" w:rsidRDefault="0035633B">
            <w:pPr>
              <w:pStyle w:val="TableParagraph"/>
              <w:spacing w:before="1"/>
              <w:ind w:left="455" w:right="452"/>
              <w:jc w:val="center"/>
              <w:rPr>
                <w:sz w:val="18"/>
                <w:szCs w:val="18"/>
              </w:rPr>
            </w:pPr>
            <w:r w:rsidRPr="00833114">
              <w:rPr>
                <w:sz w:val="18"/>
                <w:szCs w:val="18"/>
              </w:rPr>
              <w:t>C 206/13</w:t>
            </w:r>
          </w:p>
        </w:tc>
        <w:tc>
          <w:tcPr>
            <w:tcW w:w="2832" w:type="dxa"/>
          </w:tcPr>
          <w:p w14:paraId="0826A995" w14:textId="77777777" w:rsidR="00CD5536" w:rsidRPr="00833114" w:rsidRDefault="0035633B">
            <w:pPr>
              <w:pStyle w:val="TableParagraph"/>
              <w:spacing w:before="18" w:line="242" w:lineRule="auto"/>
              <w:ind w:left="431" w:hanging="149"/>
              <w:rPr>
                <w:sz w:val="18"/>
                <w:szCs w:val="18"/>
              </w:rPr>
            </w:pPr>
            <w:r w:rsidRPr="00833114">
              <w:rPr>
                <w:sz w:val="18"/>
                <w:szCs w:val="18"/>
              </w:rPr>
              <w:t>Attachment 4 to Confidential Document No 01236/13, effective 1 January 2014</w:t>
            </w:r>
          </w:p>
        </w:tc>
      </w:tr>
      <w:tr w:rsidR="00CD5536" w14:paraId="1546953B" w14:textId="77777777">
        <w:trPr>
          <w:trHeight w:val="676"/>
        </w:trPr>
        <w:tc>
          <w:tcPr>
            <w:tcW w:w="1075" w:type="dxa"/>
          </w:tcPr>
          <w:p w14:paraId="31664F39" w14:textId="77777777" w:rsidR="00CD5536" w:rsidRPr="00833114" w:rsidRDefault="00CD553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93" w:type="dxa"/>
          </w:tcPr>
          <w:p w14:paraId="3CFA17B2" w14:textId="77777777" w:rsidR="00CD5536" w:rsidRPr="00833114" w:rsidRDefault="0035633B">
            <w:pPr>
              <w:pStyle w:val="TableParagraph"/>
              <w:spacing w:before="123"/>
              <w:ind w:left="403" w:right="92" w:hanging="293"/>
              <w:rPr>
                <w:sz w:val="18"/>
                <w:szCs w:val="18"/>
              </w:rPr>
            </w:pPr>
            <w:r w:rsidRPr="00833114">
              <w:rPr>
                <w:sz w:val="18"/>
                <w:szCs w:val="18"/>
              </w:rPr>
              <w:t>Administratively Updated</w:t>
            </w:r>
          </w:p>
        </w:tc>
        <w:tc>
          <w:tcPr>
            <w:tcW w:w="1272" w:type="dxa"/>
          </w:tcPr>
          <w:p w14:paraId="616BE745" w14:textId="77777777" w:rsidR="00CD5536" w:rsidRPr="00833114" w:rsidRDefault="00CD5536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14:paraId="03943995" w14:textId="77777777" w:rsidR="00CD5536" w:rsidRPr="00833114" w:rsidRDefault="0035633B">
            <w:pPr>
              <w:pStyle w:val="TableParagraph"/>
              <w:spacing w:before="1"/>
              <w:ind w:left="165" w:right="155"/>
              <w:jc w:val="center"/>
              <w:rPr>
                <w:sz w:val="18"/>
                <w:szCs w:val="18"/>
              </w:rPr>
            </w:pPr>
            <w:r w:rsidRPr="00833114">
              <w:rPr>
                <w:sz w:val="18"/>
                <w:szCs w:val="18"/>
              </w:rPr>
              <w:t>20/04/2015</w:t>
            </w:r>
          </w:p>
        </w:tc>
        <w:tc>
          <w:tcPr>
            <w:tcW w:w="2386" w:type="dxa"/>
          </w:tcPr>
          <w:p w14:paraId="6871B1BD" w14:textId="77777777" w:rsidR="00CD5536" w:rsidRPr="00833114" w:rsidRDefault="0035633B">
            <w:pPr>
              <w:pStyle w:val="TableParagraph"/>
              <w:spacing w:before="123"/>
              <w:ind w:left="340" w:right="325" w:firstLine="86"/>
              <w:rPr>
                <w:sz w:val="18"/>
                <w:szCs w:val="18"/>
              </w:rPr>
            </w:pPr>
            <w:r w:rsidRPr="00833114">
              <w:rPr>
                <w:sz w:val="18"/>
                <w:szCs w:val="18"/>
              </w:rPr>
              <w:t>Director, Legal and Compliance Services</w:t>
            </w:r>
          </w:p>
        </w:tc>
        <w:tc>
          <w:tcPr>
            <w:tcW w:w="1709" w:type="dxa"/>
          </w:tcPr>
          <w:p w14:paraId="6CBC8ABB" w14:textId="77777777" w:rsidR="00CD5536" w:rsidRPr="00833114" w:rsidRDefault="00CD553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32" w:type="dxa"/>
          </w:tcPr>
          <w:p w14:paraId="1823176E" w14:textId="77777777" w:rsidR="00CD5536" w:rsidRPr="00833114" w:rsidRDefault="0035633B">
            <w:pPr>
              <w:pStyle w:val="TableParagraph"/>
              <w:spacing w:before="23"/>
              <w:ind w:left="119" w:right="113" w:hanging="7"/>
              <w:jc w:val="center"/>
              <w:rPr>
                <w:sz w:val="18"/>
                <w:szCs w:val="18"/>
              </w:rPr>
            </w:pPr>
            <w:r w:rsidRPr="00833114">
              <w:rPr>
                <w:sz w:val="18"/>
                <w:szCs w:val="18"/>
              </w:rPr>
              <w:t>Director, Human Resources changed to Director, People and Culture</w:t>
            </w:r>
          </w:p>
        </w:tc>
      </w:tr>
      <w:tr w:rsidR="00CD5536" w14:paraId="3E435D85" w14:textId="77777777">
        <w:trPr>
          <w:trHeight w:val="508"/>
        </w:trPr>
        <w:tc>
          <w:tcPr>
            <w:tcW w:w="1075" w:type="dxa"/>
          </w:tcPr>
          <w:p w14:paraId="4FD7A9BC" w14:textId="77777777" w:rsidR="00CD5536" w:rsidRPr="00833114" w:rsidRDefault="00CD553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93" w:type="dxa"/>
          </w:tcPr>
          <w:p w14:paraId="1F977F12" w14:textId="77777777" w:rsidR="00CD5536" w:rsidRPr="00833114" w:rsidRDefault="0035633B">
            <w:pPr>
              <w:pStyle w:val="TableParagraph"/>
              <w:spacing w:before="42"/>
              <w:ind w:left="403" w:right="92" w:hanging="293"/>
              <w:rPr>
                <w:sz w:val="18"/>
                <w:szCs w:val="18"/>
              </w:rPr>
            </w:pPr>
            <w:r w:rsidRPr="00833114">
              <w:rPr>
                <w:sz w:val="18"/>
                <w:szCs w:val="18"/>
              </w:rPr>
              <w:t>Administratively Updated</w:t>
            </w:r>
          </w:p>
        </w:tc>
        <w:tc>
          <w:tcPr>
            <w:tcW w:w="1272" w:type="dxa"/>
          </w:tcPr>
          <w:p w14:paraId="11F28CFD" w14:textId="77777777" w:rsidR="00CD5536" w:rsidRPr="00833114" w:rsidRDefault="0035633B">
            <w:pPr>
              <w:pStyle w:val="TableParagraph"/>
              <w:spacing w:before="143"/>
              <w:ind w:left="165" w:right="155"/>
              <w:jc w:val="center"/>
              <w:rPr>
                <w:sz w:val="18"/>
                <w:szCs w:val="18"/>
              </w:rPr>
            </w:pPr>
            <w:r w:rsidRPr="00833114">
              <w:rPr>
                <w:sz w:val="18"/>
                <w:szCs w:val="18"/>
              </w:rPr>
              <w:t>06/10/2015</w:t>
            </w:r>
          </w:p>
        </w:tc>
        <w:tc>
          <w:tcPr>
            <w:tcW w:w="2386" w:type="dxa"/>
          </w:tcPr>
          <w:p w14:paraId="21178946" w14:textId="77777777" w:rsidR="00CD5536" w:rsidRPr="00833114" w:rsidRDefault="0035633B">
            <w:pPr>
              <w:pStyle w:val="TableParagraph"/>
              <w:spacing w:before="42"/>
              <w:ind w:left="340" w:right="325" w:firstLine="86"/>
              <w:rPr>
                <w:sz w:val="18"/>
                <w:szCs w:val="18"/>
              </w:rPr>
            </w:pPr>
            <w:r w:rsidRPr="00833114">
              <w:rPr>
                <w:sz w:val="18"/>
                <w:szCs w:val="18"/>
              </w:rPr>
              <w:t>Director, Legal and Compliance Services</w:t>
            </w:r>
          </w:p>
        </w:tc>
        <w:tc>
          <w:tcPr>
            <w:tcW w:w="1709" w:type="dxa"/>
          </w:tcPr>
          <w:p w14:paraId="1EFA0139" w14:textId="77777777" w:rsidR="00CD5536" w:rsidRPr="00833114" w:rsidRDefault="0035633B">
            <w:pPr>
              <w:pStyle w:val="TableParagraph"/>
              <w:spacing w:before="143"/>
              <w:ind w:left="456" w:right="452"/>
              <w:jc w:val="center"/>
              <w:rPr>
                <w:sz w:val="18"/>
                <w:szCs w:val="18"/>
              </w:rPr>
            </w:pPr>
            <w:r w:rsidRPr="00833114">
              <w:rPr>
                <w:sz w:val="18"/>
                <w:szCs w:val="18"/>
              </w:rPr>
              <w:t>EC 76/15</w:t>
            </w:r>
          </w:p>
        </w:tc>
        <w:tc>
          <w:tcPr>
            <w:tcW w:w="2832" w:type="dxa"/>
          </w:tcPr>
          <w:p w14:paraId="780DA36C" w14:textId="77777777" w:rsidR="00CD5536" w:rsidRPr="00833114" w:rsidRDefault="0035633B">
            <w:pPr>
              <w:pStyle w:val="TableParagraph"/>
              <w:spacing w:before="42"/>
              <w:ind w:left="1050" w:right="426" w:hanging="605"/>
              <w:rPr>
                <w:sz w:val="18"/>
                <w:szCs w:val="18"/>
              </w:rPr>
            </w:pPr>
            <w:r w:rsidRPr="00833114">
              <w:rPr>
                <w:sz w:val="18"/>
                <w:szCs w:val="18"/>
              </w:rPr>
              <w:t>Executive Manager Title Changes</w:t>
            </w:r>
          </w:p>
        </w:tc>
      </w:tr>
      <w:tr w:rsidR="00CD5536" w14:paraId="05CAC2BF" w14:textId="77777777">
        <w:trPr>
          <w:trHeight w:val="508"/>
        </w:trPr>
        <w:tc>
          <w:tcPr>
            <w:tcW w:w="1075" w:type="dxa"/>
          </w:tcPr>
          <w:p w14:paraId="396797C0" w14:textId="77777777" w:rsidR="00CD5536" w:rsidRPr="00833114" w:rsidRDefault="00CD553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93" w:type="dxa"/>
          </w:tcPr>
          <w:p w14:paraId="563571D2" w14:textId="77777777" w:rsidR="00CD5536" w:rsidRPr="00833114" w:rsidRDefault="0035633B">
            <w:pPr>
              <w:pStyle w:val="TableParagraph"/>
              <w:spacing w:before="147"/>
              <w:ind w:left="336" w:right="336"/>
              <w:jc w:val="center"/>
              <w:rPr>
                <w:sz w:val="18"/>
                <w:szCs w:val="18"/>
              </w:rPr>
            </w:pPr>
            <w:r w:rsidRPr="00833114">
              <w:rPr>
                <w:sz w:val="18"/>
                <w:szCs w:val="18"/>
              </w:rPr>
              <w:t>Approved</w:t>
            </w:r>
          </w:p>
        </w:tc>
        <w:tc>
          <w:tcPr>
            <w:tcW w:w="1272" w:type="dxa"/>
          </w:tcPr>
          <w:p w14:paraId="5B5C73A8" w14:textId="77777777" w:rsidR="00CD5536" w:rsidRPr="00833114" w:rsidRDefault="0035633B">
            <w:pPr>
              <w:pStyle w:val="TableParagraph"/>
              <w:spacing w:before="147"/>
              <w:ind w:left="165" w:right="155"/>
              <w:jc w:val="center"/>
              <w:rPr>
                <w:sz w:val="18"/>
                <w:szCs w:val="18"/>
              </w:rPr>
            </w:pPr>
            <w:r w:rsidRPr="00833114">
              <w:rPr>
                <w:sz w:val="18"/>
                <w:szCs w:val="18"/>
              </w:rPr>
              <w:t>07/12/2016</w:t>
            </w:r>
          </w:p>
        </w:tc>
        <w:tc>
          <w:tcPr>
            <w:tcW w:w="2386" w:type="dxa"/>
          </w:tcPr>
          <w:p w14:paraId="04CDE33B" w14:textId="77777777" w:rsidR="00CD5536" w:rsidRPr="00833114" w:rsidRDefault="0035633B">
            <w:pPr>
              <w:pStyle w:val="TableParagraph"/>
              <w:spacing w:before="147"/>
              <w:ind w:left="868" w:right="867"/>
              <w:jc w:val="center"/>
              <w:rPr>
                <w:sz w:val="18"/>
                <w:szCs w:val="18"/>
              </w:rPr>
            </w:pPr>
            <w:r w:rsidRPr="00833114">
              <w:rPr>
                <w:sz w:val="18"/>
                <w:szCs w:val="18"/>
              </w:rPr>
              <w:t>Council</w:t>
            </w:r>
          </w:p>
        </w:tc>
        <w:tc>
          <w:tcPr>
            <w:tcW w:w="1709" w:type="dxa"/>
          </w:tcPr>
          <w:p w14:paraId="6992F0D3" w14:textId="77777777" w:rsidR="00CD5536" w:rsidRPr="00833114" w:rsidRDefault="0035633B">
            <w:pPr>
              <w:pStyle w:val="TableParagraph"/>
              <w:spacing w:before="147"/>
              <w:ind w:left="455" w:right="452"/>
              <w:jc w:val="center"/>
              <w:rPr>
                <w:sz w:val="18"/>
                <w:szCs w:val="18"/>
              </w:rPr>
            </w:pPr>
            <w:r w:rsidRPr="00833114">
              <w:rPr>
                <w:sz w:val="18"/>
                <w:szCs w:val="18"/>
              </w:rPr>
              <w:t>C 188/16</w:t>
            </w:r>
          </w:p>
        </w:tc>
        <w:tc>
          <w:tcPr>
            <w:tcW w:w="2832" w:type="dxa"/>
          </w:tcPr>
          <w:p w14:paraId="452DB6CD" w14:textId="77777777" w:rsidR="00CD5536" w:rsidRPr="00833114" w:rsidRDefault="0035633B">
            <w:pPr>
              <w:pStyle w:val="TableParagraph"/>
              <w:spacing w:before="147"/>
              <w:ind w:right="330"/>
              <w:jc w:val="right"/>
              <w:rPr>
                <w:sz w:val="18"/>
                <w:szCs w:val="18"/>
              </w:rPr>
            </w:pPr>
            <w:r w:rsidRPr="00833114">
              <w:rPr>
                <w:sz w:val="18"/>
                <w:szCs w:val="18"/>
              </w:rPr>
              <w:t>Attachment G to Item 8.1.4</w:t>
            </w:r>
          </w:p>
        </w:tc>
      </w:tr>
      <w:tr w:rsidR="00CD5536" w14:paraId="2CFBF31B" w14:textId="77777777">
        <w:trPr>
          <w:trHeight w:val="887"/>
        </w:trPr>
        <w:tc>
          <w:tcPr>
            <w:tcW w:w="1075" w:type="dxa"/>
          </w:tcPr>
          <w:p w14:paraId="4E9DDEEB" w14:textId="77777777" w:rsidR="00CD5536" w:rsidRPr="00833114" w:rsidRDefault="00CD553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93" w:type="dxa"/>
          </w:tcPr>
          <w:p w14:paraId="197DCCCB" w14:textId="77777777" w:rsidR="00CD5536" w:rsidRPr="00833114" w:rsidRDefault="00CD5536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14:paraId="0A263F0C" w14:textId="77777777" w:rsidR="00CD5536" w:rsidRPr="00833114" w:rsidRDefault="0035633B">
            <w:pPr>
              <w:pStyle w:val="TableParagraph"/>
              <w:spacing w:before="1" w:line="244" w:lineRule="auto"/>
              <w:ind w:left="403" w:right="92" w:hanging="293"/>
              <w:rPr>
                <w:sz w:val="18"/>
                <w:szCs w:val="18"/>
              </w:rPr>
            </w:pPr>
            <w:r w:rsidRPr="00833114">
              <w:rPr>
                <w:sz w:val="18"/>
                <w:szCs w:val="18"/>
              </w:rPr>
              <w:t>Administratively Updated</w:t>
            </w:r>
          </w:p>
        </w:tc>
        <w:tc>
          <w:tcPr>
            <w:tcW w:w="1272" w:type="dxa"/>
          </w:tcPr>
          <w:p w14:paraId="784D64C8" w14:textId="77777777" w:rsidR="00CD5536" w:rsidRPr="00833114" w:rsidRDefault="00CD5536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14:paraId="4C203A0D" w14:textId="77777777" w:rsidR="00CD5536" w:rsidRPr="00833114" w:rsidRDefault="0035633B">
            <w:pPr>
              <w:pStyle w:val="TableParagraph"/>
              <w:ind w:left="165" w:right="155"/>
              <w:jc w:val="center"/>
              <w:rPr>
                <w:sz w:val="18"/>
                <w:szCs w:val="18"/>
              </w:rPr>
            </w:pPr>
            <w:r w:rsidRPr="00833114">
              <w:rPr>
                <w:sz w:val="18"/>
                <w:szCs w:val="18"/>
              </w:rPr>
              <w:t>09/02/2017</w:t>
            </w:r>
          </w:p>
        </w:tc>
        <w:tc>
          <w:tcPr>
            <w:tcW w:w="2386" w:type="dxa"/>
          </w:tcPr>
          <w:p w14:paraId="0B5FE60F" w14:textId="77777777" w:rsidR="00CD5536" w:rsidRPr="00833114" w:rsidRDefault="00CD5536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14:paraId="79097F0C" w14:textId="77777777" w:rsidR="00CD5536" w:rsidRPr="00833114" w:rsidRDefault="0035633B">
            <w:pPr>
              <w:pStyle w:val="TableParagraph"/>
              <w:spacing w:before="1" w:line="244" w:lineRule="auto"/>
              <w:ind w:left="340" w:right="325" w:firstLine="86"/>
              <w:rPr>
                <w:sz w:val="18"/>
                <w:szCs w:val="18"/>
              </w:rPr>
            </w:pPr>
            <w:r w:rsidRPr="00833114">
              <w:rPr>
                <w:sz w:val="18"/>
                <w:szCs w:val="18"/>
              </w:rPr>
              <w:t>Director, Legal and Compliance Services</w:t>
            </w:r>
          </w:p>
        </w:tc>
        <w:tc>
          <w:tcPr>
            <w:tcW w:w="1709" w:type="dxa"/>
          </w:tcPr>
          <w:p w14:paraId="7C5BF900" w14:textId="77777777" w:rsidR="00CD5536" w:rsidRPr="00833114" w:rsidRDefault="00CD553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32" w:type="dxa"/>
          </w:tcPr>
          <w:p w14:paraId="6F6C68C3" w14:textId="77777777" w:rsidR="00CD5536" w:rsidRPr="00833114" w:rsidRDefault="0035633B">
            <w:pPr>
              <w:pStyle w:val="TableParagraph"/>
              <w:spacing w:before="23"/>
              <w:ind w:left="128" w:right="123"/>
              <w:jc w:val="center"/>
              <w:rPr>
                <w:sz w:val="18"/>
                <w:szCs w:val="18"/>
              </w:rPr>
            </w:pPr>
            <w:r w:rsidRPr="00833114">
              <w:rPr>
                <w:sz w:val="18"/>
                <w:szCs w:val="18"/>
              </w:rPr>
              <w:t xml:space="preserve">Area </w:t>
            </w:r>
            <w:proofErr w:type="gramStart"/>
            <w:r w:rsidRPr="00833114">
              <w:rPr>
                <w:sz w:val="18"/>
                <w:szCs w:val="18"/>
              </w:rPr>
              <w:t>name</w:t>
            </w:r>
            <w:proofErr w:type="gramEnd"/>
            <w:r w:rsidRPr="00833114">
              <w:rPr>
                <w:sz w:val="18"/>
                <w:szCs w:val="18"/>
              </w:rPr>
              <w:t xml:space="preserve"> change from Human Resources to People and Culture (also approved by the Chief Operating Officer)</w:t>
            </w:r>
          </w:p>
        </w:tc>
      </w:tr>
      <w:tr w:rsidR="00421692" w14:paraId="409E2621" w14:textId="77777777" w:rsidTr="00A55860">
        <w:trPr>
          <w:trHeight w:val="695"/>
        </w:trPr>
        <w:tc>
          <w:tcPr>
            <w:tcW w:w="1075" w:type="dxa"/>
          </w:tcPr>
          <w:p w14:paraId="77DE6BFA" w14:textId="483A7E2D" w:rsidR="00421692" w:rsidRPr="00833114" w:rsidRDefault="00421692" w:rsidP="0042169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93" w:type="dxa"/>
          </w:tcPr>
          <w:p w14:paraId="66A4246D" w14:textId="77777777" w:rsidR="00421692" w:rsidRPr="00A55860" w:rsidRDefault="00421692" w:rsidP="00A5586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AE15C2B" w14:textId="421666A7" w:rsidR="00421692" w:rsidRPr="00A55860" w:rsidRDefault="00421692" w:rsidP="00A55860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  <w:r w:rsidRPr="00A55860">
              <w:rPr>
                <w:sz w:val="18"/>
                <w:szCs w:val="18"/>
              </w:rPr>
              <w:t>Approved</w:t>
            </w:r>
          </w:p>
        </w:tc>
        <w:tc>
          <w:tcPr>
            <w:tcW w:w="1272" w:type="dxa"/>
          </w:tcPr>
          <w:p w14:paraId="706CF493" w14:textId="77777777" w:rsidR="00421692" w:rsidRPr="00A55860" w:rsidRDefault="00421692" w:rsidP="00A5586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299AB53" w14:textId="1EEF986D" w:rsidR="00421692" w:rsidRPr="00A55860" w:rsidRDefault="00421692" w:rsidP="00A55860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A55860">
              <w:rPr>
                <w:sz w:val="18"/>
                <w:szCs w:val="18"/>
              </w:rPr>
              <w:t>29/03/2021</w:t>
            </w:r>
          </w:p>
        </w:tc>
        <w:tc>
          <w:tcPr>
            <w:tcW w:w="2386" w:type="dxa"/>
          </w:tcPr>
          <w:p w14:paraId="68B74C29" w14:textId="77777777" w:rsidR="00421692" w:rsidRPr="00A55860" w:rsidRDefault="00421692" w:rsidP="00A5586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7C4E507D" w14:textId="5AF1B46F" w:rsidR="00421692" w:rsidRPr="00A55860" w:rsidRDefault="00421692" w:rsidP="00A55860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  <w:r w:rsidRPr="00A55860">
              <w:rPr>
                <w:sz w:val="18"/>
                <w:szCs w:val="18"/>
              </w:rPr>
              <w:t>Honorary Awards and</w:t>
            </w:r>
            <w:r w:rsidRPr="00A55860">
              <w:rPr>
                <w:spacing w:val="1"/>
                <w:sz w:val="18"/>
                <w:szCs w:val="18"/>
              </w:rPr>
              <w:t xml:space="preserve"> </w:t>
            </w:r>
            <w:r w:rsidRPr="00A55860">
              <w:rPr>
                <w:sz w:val="18"/>
                <w:szCs w:val="18"/>
              </w:rPr>
              <w:t>Appointments</w:t>
            </w:r>
            <w:r w:rsidRPr="00A55860">
              <w:rPr>
                <w:spacing w:val="-13"/>
                <w:sz w:val="18"/>
                <w:szCs w:val="18"/>
              </w:rPr>
              <w:t xml:space="preserve"> </w:t>
            </w:r>
            <w:r w:rsidRPr="00A55860">
              <w:rPr>
                <w:sz w:val="18"/>
                <w:szCs w:val="18"/>
              </w:rPr>
              <w:t>Committee</w:t>
            </w:r>
          </w:p>
        </w:tc>
        <w:tc>
          <w:tcPr>
            <w:tcW w:w="1709" w:type="dxa"/>
          </w:tcPr>
          <w:p w14:paraId="7B5FB6FA" w14:textId="77777777" w:rsidR="00421692" w:rsidRPr="00A55860" w:rsidRDefault="00421692" w:rsidP="00A55860">
            <w:pPr>
              <w:pStyle w:val="TableParagraph"/>
              <w:spacing w:before="4"/>
              <w:jc w:val="center"/>
              <w:rPr>
                <w:b/>
                <w:sz w:val="18"/>
                <w:szCs w:val="18"/>
              </w:rPr>
            </w:pPr>
          </w:p>
          <w:p w14:paraId="6372B43C" w14:textId="21FB96D3" w:rsidR="00421692" w:rsidRPr="00A55860" w:rsidRDefault="00421692" w:rsidP="00A55860">
            <w:pPr>
              <w:pStyle w:val="TableParagraph"/>
              <w:jc w:val="center"/>
              <w:rPr>
                <w:sz w:val="18"/>
                <w:szCs w:val="18"/>
              </w:rPr>
            </w:pPr>
            <w:r w:rsidRPr="00A55860">
              <w:rPr>
                <w:sz w:val="18"/>
                <w:szCs w:val="18"/>
              </w:rPr>
              <w:t>HAAC</w:t>
            </w:r>
            <w:r w:rsidRPr="00A55860">
              <w:rPr>
                <w:spacing w:val="-1"/>
                <w:sz w:val="18"/>
                <w:szCs w:val="18"/>
              </w:rPr>
              <w:t xml:space="preserve"> </w:t>
            </w:r>
            <w:r w:rsidRPr="00A55860">
              <w:rPr>
                <w:sz w:val="18"/>
                <w:szCs w:val="18"/>
              </w:rPr>
              <w:t>07/21</w:t>
            </w:r>
          </w:p>
        </w:tc>
        <w:tc>
          <w:tcPr>
            <w:tcW w:w="2832" w:type="dxa"/>
          </w:tcPr>
          <w:p w14:paraId="42794022" w14:textId="02943987" w:rsidR="00421692" w:rsidRPr="00A55860" w:rsidRDefault="00A55860" w:rsidP="00A55860">
            <w:pPr>
              <w:pStyle w:val="TableParagraph"/>
              <w:spacing w:before="51"/>
              <w:ind w:left="132" w:right="125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Attachment B</w:t>
            </w:r>
            <w:r w:rsidR="00421692" w:rsidRPr="00A55860">
              <w:rPr>
                <w:sz w:val="18"/>
                <w:szCs w:val="18"/>
              </w:rPr>
              <w:t xml:space="preserve"> to Item 9</w:t>
            </w:r>
            <w:r w:rsidR="00421692" w:rsidRPr="00A55860"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effective 12 May 2021</w:t>
            </w:r>
          </w:p>
        </w:tc>
      </w:tr>
    </w:tbl>
    <w:p w14:paraId="58AA2CCC" w14:textId="77777777" w:rsidR="006F6FE4" w:rsidRDefault="006F6FE4"/>
    <w:sectPr w:rsidR="006F6FE4">
      <w:pgSz w:w="11910" w:h="16840"/>
      <w:pgMar w:top="840" w:right="460" w:bottom="940" w:left="46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5DA0B" w14:textId="77777777" w:rsidR="00380C72" w:rsidRDefault="00380C72">
      <w:r>
        <w:separator/>
      </w:r>
    </w:p>
  </w:endnote>
  <w:endnote w:type="continuationSeparator" w:id="0">
    <w:p w14:paraId="0ACCABC3" w14:textId="77777777" w:rsidR="00380C72" w:rsidRDefault="0038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2980" w14:textId="6323FC2F" w:rsidR="00CD5536" w:rsidRDefault="0035633B">
    <w:pPr>
      <w:pStyle w:val="BodyText"/>
      <w:spacing w:before="0" w:line="14" w:lineRule="auto"/>
      <w:ind w:left="0" w:firstLine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83808" behindDoc="1" locked="0" layoutInCell="1" allowOverlap="1" wp14:anchorId="46A9CD89" wp14:editId="584EED30">
              <wp:simplePos x="0" y="0"/>
              <wp:positionH relativeFrom="page">
                <wp:posOffset>886460</wp:posOffset>
              </wp:positionH>
              <wp:positionV relativeFrom="page">
                <wp:posOffset>10070465</wp:posOffset>
              </wp:positionV>
              <wp:extent cx="1115060" cy="254000"/>
              <wp:effectExtent l="0" t="0" r="8890" b="1270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06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95705A" w14:textId="77777777" w:rsidR="00CD5536" w:rsidRDefault="0035633B">
                          <w:pPr>
                            <w:spacing w:before="13"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G50-746-481</w:t>
                          </w:r>
                        </w:p>
                        <w:p w14:paraId="49040AE1" w14:textId="1D1B4AE2" w:rsidR="00CD5536" w:rsidRDefault="00DC3E72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March</w:t>
                          </w:r>
                          <w:r w:rsidR="004634B9">
                            <w:rPr>
                              <w:sz w:val="16"/>
                            </w:rPr>
                            <w:t xml:space="preserve"> 202</w:t>
                          </w:r>
                          <w:r>
                            <w:rPr>
                              <w:sz w:val="16"/>
                            </w:rPr>
                            <w:t>4</w:t>
                          </w:r>
                          <w:r w:rsidR="004634B9">
                            <w:rPr>
                              <w:sz w:val="16"/>
                            </w:rPr>
                            <w:t xml:space="preserve"> (</w:t>
                          </w:r>
                          <w:r w:rsidR="00C72664">
                            <w:rPr>
                              <w:sz w:val="16"/>
                            </w:rPr>
                            <w:t>A</w:t>
                          </w:r>
                          <w:r w:rsidR="004634B9">
                            <w:rPr>
                              <w:sz w:val="16"/>
                            </w:rPr>
                            <w:t>dmin)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A9CD8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.8pt;margin-top:792.95pt;width:87.8pt;height:20pt;z-index:-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" filled="f" stroked="f">
              <v:textbox inset="0,0,0,0">
                <w:txbxContent>
                  <w:p w14:paraId="5D95705A" w14:textId="77777777" w:rsidR="00CD5536" w:rsidRDefault="0035633B">
                    <w:pPr>
                      <w:spacing w:before="13"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G50-746-481</w:t>
                    </w:r>
                  </w:p>
                  <w:p w14:paraId="49040AE1" w14:textId="1D1B4AE2" w:rsidR="00CD5536" w:rsidRDefault="00DC3E72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March</w:t>
                    </w:r>
                    <w:r w:rsidR="004634B9">
                      <w:rPr>
                        <w:sz w:val="16"/>
                      </w:rPr>
                      <w:t xml:space="preserve"> 202</w:t>
                    </w:r>
                    <w:r>
                      <w:rPr>
                        <w:sz w:val="16"/>
                      </w:rPr>
                      <w:t>4</w:t>
                    </w:r>
                    <w:r w:rsidR="004634B9">
                      <w:rPr>
                        <w:sz w:val="16"/>
                      </w:rPr>
                      <w:t xml:space="preserve"> (</w:t>
                    </w:r>
                    <w:r w:rsidR="00C72664">
                      <w:rPr>
                        <w:sz w:val="16"/>
                      </w:rPr>
                      <w:t>A</w:t>
                    </w:r>
                    <w:r w:rsidR="004634B9">
                      <w:rPr>
                        <w:sz w:val="16"/>
                      </w:rPr>
                      <w:t>dmin)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84832" behindDoc="1" locked="0" layoutInCell="1" allowOverlap="1" wp14:anchorId="3718B00A" wp14:editId="49264E44">
              <wp:simplePos x="0" y="0"/>
              <wp:positionH relativeFrom="page">
                <wp:posOffset>6563995</wp:posOffset>
              </wp:positionH>
              <wp:positionV relativeFrom="page">
                <wp:posOffset>10070465</wp:posOffset>
              </wp:positionV>
              <wp:extent cx="132715" cy="1377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FBD11A" w14:textId="32574DCF" w:rsidR="00CD5536" w:rsidRDefault="0035633B">
                          <w:pPr>
                            <w:spacing w:before="13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7E7E7E"/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5B26">
                            <w:rPr>
                              <w:noProof/>
                              <w:color w:val="7E7E7E"/>
                              <w:w w:val="99"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18B00A" id="Text Box 1" o:spid="_x0000_s1028" type="#_x0000_t202" style="position:absolute;margin-left:516.85pt;margin-top:792.95pt;width:10.45pt;height:10.85pt;z-index:-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" filled="f" stroked="f">
              <v:textbox inset="0,0,0,0">
                <w:txbxContent>
                  <w:p w14:paraId="2BFBD11A" w14:textId="32574DCF" w:rsidR="00CD5536" w:rsidRDefault="0035633B">
                    <w:pPr>
                      <w:spacing w:before="13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7E7E7E"/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5B26">
                      <w:rPr>
                        <w:noProof/>
                        <w:color w:val="7E7E7E"/>
                        <w:w w:val="99"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C44B7" w14:textId="77777777" w:rsidR="00380C72" w:rsidRDefault="00380C72">
      <w:r>
        <w:separator/>
      </w:r>
    </w:p>
  </w:footnote>
  <w:footnote w:type="continuationSeparator" w:id="0">
    <w:p w14:paraId="5E3AA101" w14:textId="77777777" w:rsidR="00380C72" w:rsidRDefault="00380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7D49"/>
    <w:multiLevelType w:val="multilevel"/>
    <w:tmpl w:val="88905ED0"/>
    <w:lvl w:ilvl="0">
      <w:start w:val="2"/>
      <w:numFmt w:val="decimal"/>
      <w:lvlText w:val="%1"/>
      <w:lvlJc w:val="left"/>
      <w:pPr>
        <w:ind w:left="1950" w:hanging="567"/>
      </w:pPr>
      <w:rPr>
        <w:rFonts w:hint="default"/>
        <w:lang w:val="en-AU" w:eastAsia="en-AU" w:bidi="en-AU"/>
      </w:rPr>
    </w:lvl>
    <w:lvl w:ilvl="1">
      <w:start w:val="7"/>
      <w:numFmt w:val="decimal"/>
      <w:lvlText w:val="%1.%2"/>
      <w:lvlJc w:val="left"/>
      <w:pPr>
        <w:ind w:left="1950" w:hanging="567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n-AU" w:eastAsia="en-AU" w:bidi="en-AU"/>
      </w:rPr>
    </w:lvl>
    <w:lvl w:ilvl="2">
      <w:start w:val="1"/>
      <w:numFmt w:val="decimal"/>
      <w:lvlText w:val="%1.%2.%3"/>
      <w:lvlJc w:val="left"/>
      <w:pPr>
        <w:ind w:left="2655" w:hanging="706"/>
      </w:pPr>
      <w:rPr>
        <w:rFonts w:ascii="Arial" w:eastAsia="Arial" w:hAnsi="Arial" w:cs="Arial" w:hint="default"/>
        <w:spacing w:val="-2"/>
        <w:w w:val="100"/>
        <w:sz w:val="20"/>
        <w:szCs w:val="20"/>
        <w:lang w:val="en-AU" w:eastAsia="en-AU" w:bidi="en-AU"/>
      </w:rPr>
    </w:lvl>
    <w:lvl w:ilvl="3">
      <w:numFmt w:val="bullet"/>
      <w:lvlText w:val="•"/>
      <w:lvlJc w:val="left"/>
      <w:pPr>
        <w:ind w:left="4509" w:hanging="706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5434" w:hanging="706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6359" w:hanging="706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7284" w:hanging="706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8209" w:hanging="706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9134" w:hanging="706"/>
      </w:pPr>
      <w:rPr>
        <w:rFonts w:hint="default"/>
        <w:lang w:val="en-AU" w:eastAsia="en-AU" w:bidi="en-AU"/>
      </w:rPr>
    </w:lvl>
  </w:abstractNum>
  <w:abstractNum w:abstractNumId="1" w15:restartNumberingAfterBreak="0">
    <w:nsid w:val="4C407C09"/>
    <w:multiLevelType w:val="multilevel"/>
    <w:tmpl w:val="F01624CA"/>
    <w:lvl w:ilvl="0">
      <w:start w:val="2"/>
      <w:numFmt w:val="decimal"/>
      <w:lvlText w:val="%1"/>
      <w:lvlJc w:val="left"/>
      <w:pPr>
        <w:ind w:left="1950" w:hanging="567"/>
      </w:pPr>
      <w:rPr>
        <w:rFonts w:hint="default"/>
        <w:lang w:val="en-AU" w:eastAsia="en-AU" w:bidi="en-AU"/>
      </w:rPr>
    </w:lvl>
    <w:lvl w:ilvl="1">
      <w:start w:val="6"/>
      <w:numFmt w:val="decimal"/>
      <w:lvlText w:val="%1.%2."/>
      <w:lvlJc w:val="left"/>
      <w:pPr>
        <w:ind w:left="1950" w:hanging="567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n-AU" w:eastAsia="en-AU" w:bidi="en-AU"/>
      </w:rPr>
    </w:lvl>
    <w:lvl w:ilvl="2">
      <w:start w:val="1"/>
      <w:numFmt w:val="decimal"/>
      <w:lvlText w:val="%1.%2.%3"/>
      <w:lvlJc w:val="left"/>
      <w:pPr>
        <w:ind w:left="2655" w:hanging="706"/>
      </w:pPr>
      <w:rPr>
        <w:rFonts w:ascii="Arial" w:eastAsia="Arial" w:hAnsi="Arial" w:cs="Arial" w:hint="default"/>
        <w:spacing w:val="-2"/>
        <w:w w:val="100"/>
        <w:sz w:val="20"/>
        <w:szCs w:val="20"/>
        <w:lang w:val="en-AU" w:eastAsia="en-AU" w:bidi="en-AU"/>
      </w:rPr>
    </w:lvl>
    <w:lvl w:ilvl="3">
      <w:numFmt w:val="bullet"/>
      <w:lvlText w:val="•"/>
      <w:lvlJc w:val="left"/>
      <w:pPr>
        <w:ind w:left="4509" w:hanging="706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5434" w:hanging="706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6359" w:hanging="706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7284" w:hanging="706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8209" w:hanging="706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9134" w:hanging="706"/>
      </w:pPr>
      <w:rPr>
        <w:rFonts w:hint="default"/>
        <w:lang w:val="en-AU" w:eastAsia="en-AU" w:bidi="en-AU"/>
      </w:rPr>
    </w:lvl>
  </w:abstractNum>
  <w:abstractNum w:abstractNumId="2" w15:restartNumberingAfterBreak="0">
    <w:nsid w:val="538E41C1"/>
    <w:multiLevelType w:val="multilevel"/>
    <w:tmpl w:val="A2FE6096"/>
    <w:lvl w:ilvl="0">
      <w:start w:val="1"/>
      <w:numFmt w:val="decimal"/>
      <w:lvlText w:val="%1."/>
      <w:lvlJc w:val="left"/>
      <w:pPr>
        <w:ind w:left="1383" w:hanging="428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n-AU" w:eastAsia="en-AU" w:bidi="en-AU"/>
      </w:rPr>
    </w:lvl>
    <w:lvl w:ilvl="1">
      <w:start w:val="1"/>
      <w:numFmt w:val="decimal"/>
      <w:lvlText w:val="%1.%2"/>
      <w:lvlJc w:val="left"/>
      <w:pPr>
        <w:ind w:left="1949" w:hanging="567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n-AU" w:eastAsia="en-AU" w:bidi="en-AU"/>
      </w:rPr>
    </w:lvl>
    <w:lvl w:ilvl="2">
      <w:start w:val="1"/>
      <w:numFmt w:val="decimal"/>
      <w:lvlText w:val="%1.%2.%3"/>
      <w:lvlJc w:val="left"/>
      <w:pPr>
        <w:ind w:left="2655" w:hanging="706"/>
      </w:pPr>
      <w:rPr>
        <w:rFonts w:ascii="Arial" w:eastAsia="Arial" w:hAnsi="Arial" w:cs="Arial" w:hint="default"/>
        <w:spacing w:val="-2"/>
        <w:w w:val="100"/>
        <w:sz w:val="20"/>
        <w:szCs w:val="20"/>
        <w:lang w:val="en-AU" w:eastAsia="en-AU" w:bidi="en-AU"/>
      </w:rPr>
    </w:lvl>
    <w:lvl w:ilvl="3">
      <w:start w:val="1"/>
      <w:numFmt w:val="lowerLetter"/>
      <w:lvlText w:val="%4)"/>
      <w:lvlJc w:val="left"/>
      <w:pPr>
        <w:ind w:left="3116" w:hanging="461"/>
      </w:pPr>
      <w:rPr>
        <w:rFonts w:ascii="Arial" w:eastAsia="Arial" w:hAnsi="Arial" w:cs="Arial" w:hint="default"/>
        <w:spacing w:val="-2"/>
        <w:w w:val="100"/>
        <w:sz w:val="20"/>
        <w:szCs w:val="20"/>
        <w:lang w:val="en-AU" w:eastAsia="en-AU" w:bidi="en-AU"/>
      </w:rPr>
    </w:lvl>
    <w:lvl w:ilvl="4">
      <w:start w:val="1"/>
      <w:numFmt w:val="lowerRoman"/>
      <w:lvlText w:val="%5)"/>
      <w:lvlJc w:val="left"/>
      <w:pPr>
        <w:ind w:left="3510" w:hanging="428"/>
      </w:pPr>
      <w:rPr>
        <w:rFonts w:ascii="Arial" w:eastAsia="Arial" w:hAnsi="Arial" w:cs="Arial" w:hint="default"/>
        <w:spacing w:val="0"/>
        <w:w w:val="100"/>
        <w:sz w:val="20"/>
        <w:szCs w:val="20"/>
        <w:lang w:val="en-AU" w:eastAsia="en-AU" w:bidi="en-AU"/>
      </w:rPr>
    </w:lvl>
    <w:lvl w:ilvl="5">
      <w:numFmt w:val="bullet"/>
      <w:lvlText w:val="•"/>
      <w:lvlJc w:val="left"/>
      <w:pPr>
        <w:ind w:left="3520" w:hanging="428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5012" w:hanging="428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6505" w:hanging="428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7998" w:hanging="428"/>
      </w:pPr>
      <w:rPr>
        <w:rFonts w:hint="default"/>
        <w:lang w:val="en-AU" w:eastAsia="en-AU" w:bidi="en-AU"/>
      </w:rPr>
    </w:lvl>
  </w:abstractNum>
  <w:num w:numId="1" w16cid:durableId="1814519018">
    <w:abstractNumId w:val="0"/>
  </w:num>
  <w:num w:numId="2" w16cid:durableId="1789929228">
    <w:abstractNumId w:val="1"/>
  </w:num>
  <w:num w:numId="3" w16cid:durableId="1605725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36"/>
    <w:rsid w:val="00141171"/>
    <w:rsid w:val="001E2678"/>
    <w:rsid w:val="00296311"/>
    <w:rsid w:val="0035633B"/>
    <w:rsid w:val="00367979"/>
    <w:rsid w:val="00380C72"/>
    <w:rsid w:val="00386D58"/>
    <w:rsid w:val="00421692"/>
    <w:rsid w:val="00440446"/>
    <w:rsid w:val="004634B9"/>
    <w:rsid w:val="00633CF9"/>
    <w:rsid w:val="00635733"/>
    <w:rsid w:val="0068300C"/>
    <w:rsid w:val="006F6FE4"/>
    <w:rsid w:val="0072234B"/>
    <w:rsid w:val="00833114"/>
    <w:rsid w:val="009D43D5"/>
    <w:rsid w:val="00A0322A"/>
    <w:rsid w:val="00A55860"/>
    <w:rsid w:val="00AA2002"/>
    <w:rsid w:val="00AF3C36"/>
    <w:rsid w:val="00BD4F2D"/>
    <w:rsid w:val="00BF5B26"/>
    <w:rsid w:val="00C12AE4"/>
    <w:rsid w:val="00C3172F"/>
    <w:rsid w:val="00C5577F"/>
    <w:rsid w:val="00C72664"/>
    <w:rsid w:val="00CA6D29"/>
    <w:rsid w:val="00CC6367"/>
    <w:rsid w:val="00CD5536"/>
    <w:rsid w:val="00D61A21"/>
    <w:rsid w:val="00DA403D"/>
    <w:rsid w:val="00DC3E72"/>
    <w:rsid w:val="00DD28BF"/>
    <w:rsid w:val="00E0138D"/>
    <w:rsid w:val="00E129AF"/>
    <w:rsid w:val="00F4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A6475"/>
  <w15:docId w15:val="{0D82E135-6084-42F5-8AC4-0B3F6CFA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1"/>
    <w:qFormat/>
    <w:pPr>
      <w:ind w:left="1383" w:hanging="42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2655" w:hanging="706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0"/>
      <w:ind w:left="2655" w:hanging="70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C63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367"/>
    <w:rPr>
      <w:rFonts w:ascii="Segoe UI" w:eastAsia="Arial" w:hAnsi="Segoe UI" w:cs="Segoe UI"/>
      <w:sz w:val="18"/>
      <w:szCs w:val="18"/>
      <w:lang w:val="en-AU" w:eastAsia="en-AU" w:bidi="en-AU"/>
    </w:rPr>
  </w:style>
  <w:style w:type="character" w:styleId="Hyperlink">
    <w:name w:val="Hyperlink"/>
    <w:basedOn w:val="FollowedHyperlink"/>
    <w:rsid w:val="00CC6367"/>
    <w:rPr>
      <w:color w:val="0000FF"/>
      <w:sz w:val="20"/>
      <w:szCs w:val="17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636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4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3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3D5"/>
    <w:rPr>
      <w:rFonts w:ascii="Arial" w:eastAsia="Arial" w:hAnsi="Arial" w:cs="Arial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3D5"/>
    <w:rPr>
      <w:rFonts w:ascii="Arial" w:eastAsia="Arial" w:hAnsi="Arial" w:cs="Arial"/>
      <w:b/>
      <w:bCs/>
      <w:sz w:val="20"/>
      <w:szCs w:val="20"/>
      <w:lang w:val="en-AU" w:eastAsia="en-AU" w:bidi="en-AU"/>
    </w:rPr>
  </w:style>
  <w:style w:type="paragraph" w:customStyle="1" w:styleId="Default">
    <w:name w:val="Default"/>
    <w:rsid w:val="00E129AF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A558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860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A558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860"/>
    <w:rPr>
      <w:rFonts w:ascii="Arial" w:eastAsia="Arial" w:hAnsi="Arial" w:cs="Arial"/>
      <w:lang w:val="en-AU" w:eastAsia="en-AU" w:bidi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C3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taffportal.curtin.edu.au/staff/profile/view/megan-jenkinson-b61e2303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urtin.edu.au/about/governance/compliance-legal/find-a-polic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urtin.edu.au/about/governance/compliance-legal/find-a-policy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C5EF3CD911B4D95A0E227219A3E19" ma:contentTypeVersion="14" ma:contentTypeDescription="Create a new document." ma:contentTypeScope="" ma:versionID="65a737482172930e390953f6bf9c29e7">
  <xsd:schema xmlns:xsd="http://www.w3.org/2001/XMLSchema" xmlns:xs="http://www.w3.org/2001/XMLSchema" xmlns:p="http://schemas.microsoft.com/office/2006/metadata/properties" xmlns:ns2="87e4cd84-32a1-47a8-abb0-7ed0682bfb7a" xmlns:ns3="fb0c2fb5-4645-436b-bd04-d0ab5a9c7d04" targetNamespace="http://schemas.microsoft.com/office/2006/metadata/properties" ma:root="true" ma:fieldsID="ae5e03b6e253ee3a8beb2d5bec953f05" ns2:_="" ns3:_="">
    <xsd:import namespace="87e4cd84-32a1-47a8-abb0-7ed0682bfb7a"/>
    <xsd:import namespace="fb0c2fb5-4645-436b-bd04-d0ab5a9c7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4cd84-32a1-47a8-abb0-7ed0682bf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58b0421-3d9b-4d43-8840-b275eef40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c2fb5-4645-436b-bd04-d0ab5a9c7d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cba39fa-acb3-4937-9b91-ebb7e5d1b9df}" ma:internalName="TaxCatchAll" ma:showField="CatchAllData" ma:web="fb0c2fb5-4645-436b-bd04-d0ab5a9c7d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F7B6A-8453-495E-9B4D-9972178F34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CEE9E-B3A4-4439-8595-B23A44B24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4cd84-32a1-47a8-abb0-7ed0682bfb7a"/>
    <ds:schemaRef ds:uri="fb0c2fb5-4645-436b-bd04-d0ab5a9c7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Curtin Medal Procedures</vt:lpstr>
    </vt:vector>
  </TitlesOfParts>
  <Company>Curtin University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Curtin Medal Procedures</dc:title>
  <dc:subject>Tania Lambson, Manager, Corporate Events and Protocol, https://staffportal.curtin.edu.au/staff/profile/view/tania-lambson-85759e34/</dc:subject>
  <dc:creator>183220K</dc:creator>
  <cp:keywords>Honorary Awards</cp:keywords>
  <cp:lastModifiedBy>Risk &amp; Compliance (SL)</cp:lastModifiedBy>
  <cp:revision>10</cp:revision>
  <cp:lastPrinted>2021-07-06T05:37:00Z</cp:lastPrinted>
  <dcterms:created xsi:type="dcterms:W3CDTF">2021-07-06T05:35:00Z</dcterms:created>
  <dcterms:modified xsi:type="dcterms:W3CDTF">2024-03-27T03:19:00Z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2020-07-17T00:00:00Z</vt:filetime>
  </property>
</Properties>
</file>